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4F5A" w14:textId="62DA74C9" w:rsidR="002F4B94" w:rsidRPr="00BF077C" w:rsidRDefault="00AE597D" w:rsidP="00A86BAC">
      <w:pPr>
        <w:pStyle w:val="Heading1"/>
      </w:pPr>
      <w:r w:rsidRPr="00536CF9">
        <w:t>20</w:t>
      </w:r>
      <w:r w:rsidR="005568D6" w:rsidRPr="00536CF9">
        <w:t>22</w:t>
      </w:r>
      <w:r w:rsidR="005568D6">
        <w:t xml:space="preserve"> Festivals and Events Grant Program</w:t>
      </w:r>
    </w:p>
    <w:p w14:paraId="6A2A18C0" w14:textId="77777777" w:rsidR="005474C9" w:rsidRDefault="005474C9" w:rsidP="00A86BAC">
      <w:pPr>
        <w:pStyle w:val="Heading2"/>
      </w:pPr>
    </w:p>
    <w:p w14:paraId="2E6C6896" w14:textId="65077541" w:rsidR="002F4B94" w:rsidRDefault="002F4B94" w:rsidP="00A86BAC">
      <w:pPr>
        <w:pStyle w:val="Heading2"/>
      </w:pPr>
      <w:r>
        <w:t>About this Grant</w:t>
      </w:r>
    </w:p>
    <w:p w14:paraId="24B08A38" w14:textId="3AB21F23" w:rsidR="008E0751" w:rsidRPr="008E0751" w:rsidRDefault="008E0751" w:rsidP="008E0751">
      <w:pPr>
        <w:spacing w:after="0" w:line="240" w:lineRule="auto"/>
        <w:rPr>
          <w:rFonts w:eastAsia="Times New Roman" w:cs="Times New Roman"/>
          <w:lang w:bidi="ar-SA"/>
        </w:rPr>
      </w:pPr>
      <w:r w:rsidRPr="008E0751">
        <w:rPr>
          <w:rFonts w:eastAsia="Times New Roman" w:cs="Times New Roman"/>
          <w:b/>
          <w:bCs/>
          <w:lang w:bidi="ar-SA"/>
        </w:rPr>
        <w:t>Washington Festival and Events Association</w:t>
      </w:r>
      <w:r w:rsidR="00F245B6">
        <w:rPr>
          <w:rFonts w:eastAsia="Times New Roman" w:cs="Times New Roman"/>
          <w:b/>
          <w:bCs/>
          <w:lang w:bidi="ar-SA"/>
        </w:rPr>
        <w:t>,</w:t>
      </w:r>
      <w:r w:rsidRPr="008E0751">
        <w:rPr>
          <w:rFonts w:eastAsia="Times New Roman" w:cs="Times New Roman"/>
          <w:b/>
          <w:bCs/>
          <w:lang w:bidi="ar-SA"/>
        </w:rPr>
        <w:t xml:space="preserve"> </w:t>
      </w:r>
      <w:r w:rsidRPr="008E0751">
        <w:rPr>
          <w:rFonts w:eastAsia="Times New Roman" w:cs="Times New Roman"/>
          <w:lang w:bidi="ar-SA"/>
        </w:rPr>
        <w:t xml:space="preserve">in partnership with </w:t>
      </w:r>
      <w:r w:rsidRPr="008E0751">
        <w:rPr>
          <w:rFonts w:eastAsia="Times New Roman" w:cs="Times New Roman"/>
          <w:b/>
          <w:bCs/>
          <w:lang w:bidi="ar-SA"/>
        </w:rPr>
        <w:t>Washington State Department of Commerce</w:t>
      </w:r>
      <w:r w:rsidRPr="008E0751">
        <w:rPr>
          <w:rFonts w:eastAsia="Times New Roman" w:cs="Times New Roman"/>
          <w:lang w:bidi="ar-SA"/>
        </w:rPr>
        <w:t xml:space="preserve"> and</w:t>
      </w:r>
      <w:r w:rsidRPr="008E0751">
        <w:rPr>
          <w:rFonts w:eastAsia="Times New Roman" w:cs="Times New Roman"/>
          <w:b/>
          <w:bCs/>
          <w:lang w:bidi="ar-SA"/>
        </w:rPr>
        <w:t xml:space="preserve"> ArtsWA, </w:t>
      </w:r>
      <w:r w:rsidRPr="008E0751">
        <w:rPr>
          <w:rFonts w:eastAsia="Times New Roman" w:cs="Times New Roman"/>
          <w:lang w:bidi="ar-SA"/>
        </w:rPr>
        <w:t>is pleased to offer a Festival and Events Grant Program. This program supports "legacy-level" community events, including:</w:t>
      </w:r>
    </w:p>
    <w:p w14:paraId="23B353D2" w14:textId="77777777" w:rsidR="008E0751" w:rsidRPr="008E0751" w:rsidRDefault="008E0751" w:rsidP="008E0751">
      <w:pPr>
        <w:numPr>
          <w:ilvl w:val="0"/>
          <w:numId w:val="10"/>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festivals</w:t>
      </w:r>
    </w:p>
    <w:p w14:paraId="31A37216" w14:textId="77777777" w:rsidR="008E0751" w:rsidRPr="008E0751" w:rsidRDefault="008E0751" w:rsidP="008E0751">
      <w:pPr>
        <w:numPr>
          <w:ilvl w:val="0"/>
          <w:numId w:val="10"/>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civic and holiday celebrations</w:t>
      </w:r>
    </w:p>
    <w:p w14:paraId="665C84D1" w14:textId="77777777" w:rsidR="008E0751" w:rsidRPr="008E0751" w:rsidRDefault="008E0751" w:rsidP="008E0751">
      <w:pPr>
        <w:numPr>
          <w:ilvl w:val="0"/>
          <w:numId w:val="10"/>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cultural and heritage events</w:t>
      </w:r>
    </w:p>
    <w:p w14:paraId="06602311" w14:textId="77777777" w:rsidR="008E0751" w:rsidRPr="008E0751" w:rsidRDefault="008E0751" w:rsidP="008E0751">
      <w:pPr>
        <w:numPr>
          <w:ilvl w:val="0"/>
          <w:numId w:val="10"/>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music festivals</w:t>
      </w:r>
    </w:p>
    <w:p w14:paraId="312DEE30" w14:textId="77777777" w:rsidR="008E0751" w:rsidRPr="008E0751" w:rsidRDefault="008E0751" w:rsidP="008E0751">
      <w:pPr>
        <w:numPr>
          <w:ilvl w:val="0"/>
          <w:numId w:val="10"/>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street and art fairs</w:t>
      </w:r>
    </w:p>
    <w:p w14:paraId="4A1764F4" w14:textId="145FD9B6" w:rsidR="008E0751" w:rsidRPr="008E0751" w:rsidRDefault="008E0751" w:rsidP="008E0751">
      <w:pPr>
        <w:numPr>
          <w:ilvl w:val="0"/>
          <w:numId w:val="10"/>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 xml:space="preserve">see full list </w:t>
      </w:r>
      <w:r w:rsidR="00E714F5">
        <w:rPr>
          <w:rFonts w:eastAsia="Times New Roman" w:cs="Times New Roman"/>
          <w:lang w:bidi="ar-SA"/>
        </w:rPr>
        <w:t>in the application</w:t>
      </w:r>
    </w:p>
    <w:p w14:paraId="7E88C359" w14:textId="30A11451" w:rsidR="008E0751" w:rsidRDefault="008E0751" w:rsidP="008E0751">
      <w:pPr>
        <w:spacing w:after="0" w:line="240" w:lineRule="auto"/>
        <w:rPr>
          <w:rFonts w:eastAsia="Times New Roman" w:cs="Times New Roman"/>
          <w:lang w:bidi="ar-SA"/>
        </w:rPr>
      </w:pPr>
      <w:r w:rsidRPr="008E0751">
        <w:rPr>
          <w:rFonts w:eastAsia="Times New Roman" w:cs="Times New Roman"/>
          <w:lang w:bidi="ar-SA"/>
        </w:rPr>
        <w:t>"Legacy-level" refers to events that have taken place in the community for five or more years and draw visito</w:t>
      </w:r>
      <w:r w:rsidR="004F50A0">
        <w:rPr>
          <w:rFonts w:eastAsia="Times New Roman" w:cs="Times New Roman"/>
          <w:lang w:bidi="ar-SA"/>
        </w:rPr>
        <w:t>rs</w:t>
      </w:r>
      <w:r w:rsidRPr="008E0751">
        <w:rPr>
          <w:rFonts w:eastAsia="Times New Roman" w:cs="Times New Roman"/>
          <w:lang w:bidi="ar-SA"/>
        </w:rPr>
        <w:t>. Funding support</w:t>
      </w:r>
      <w:r w:rsidR="00424649">
        <w:rPr>
          <w:rFonts w:eastAsia="Times New Roman" w:cs="Times New Roman"/>
          <w:lang w:bidi="ar-SA"/>
        </w:rPr>
        <w:t>s</w:t>
      </w:r>
      <w:r w:rsidRPr="008E0751">
        <w:rPr>
          <w:rFonts w:eastAsia="Times New Roman" w:cs="Times New Roman"/>
          <w:lang w:bidi="ar-SA"/>
        </w:rPr>
        <w:t xml:space="preserve"> events in communities of less than 100,000 residents (based on the 2020 Census). Funding supports the 2022 calendar year. Grants are designed to either restart and stabilize "legacy-level" festival and events suspended in 2020 and 2021, recover from disruptions and losses due to the COVID-19 pandemic, or both. Covered expenses include deposits on infrastructure (security, temporary fencing, staging, lights, sound equipment, etc.) and staff and labor costs. Grants range from $5,000 to $35,000. Award amounts are based on need and demonstrated losses.</w:t>
      </w:r>
    </w:p>
    <w:p w14:paraId="3735745E" w14:textId="77777777" w:rsidR="00C5371E" w:rsidRPr="008E0751" w:rsidRDefault="00C5371E" w:rsidP="008E0751">
      <w:pPr>
        <w:spacing w:after="0" w:line="240" w:lineRule="auto"/>
        <w:rPr>
          <w:rFonts w:eastAsia="Times New Roman" w:cs="Times New Roman"/>
          <w:lang w:bidi="ar-SA"/>
        </w:rPr>
      </w:pPr>
    </w:p>
    <w:p w14:paraId="5FBB1DF3" w14:textId="77777777" w:rsidR="008E0751" w:rsidRPr="008E0751" w:rsidRDefault="008E0751" w:rsidP="008E0751">
      <w:pPr>
        <w:spacing w:after="0" w:line="240" w:lineRule="auto"/>
        <w:rPr>
          <w:rFonts w:eastAsia="Times New Roman" w:cs="Times New Roman"/>
          <w:lang w:bidi="ar-SA"/>
        </w:rPr>
      </w:pPr>
      <w:r w:rsidRPr="008E0751">
        <w:rPr>
          <w:rFonts w:eastAsia="Times New Roman" w:cs="Times New Roman"/>
          <w:lang w:bidi="ar-SA"/>
        </w:rPr>
        <w:t>The grant program’s goals to help communities recover from pandemic losses are to:</w:t>
      </w:r>
    </w:p>
    <w:p w14:paraId="2878CD6B" w14:textId="77777777" w:rsidR="008E0751" w:rsidRPr="008E0751" w:rsidRDefault="008E0751" w:rsidP="008E0751">
      <w:pPr>
        <w:numPr>
          <w:ilvl w:val="0"/>
          <w:numId w:val="11"/>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Increase business revenue and attendee overnight or extended accommodation stays.</w:t>
      </w:r>
    </w:p>
    <w:p w14:paraId="3D6D490E" w14:textId="7E4DB0F2" w:rsidR="008E0751" w:rsidRPr="008E0751" w:rsidRDefault="008E0751" w:rsidP="008E0751">
      <w:pPr>
        <w:numPr>
          <w:ilvl w:val="0"/>
          <w:numId w:val="11"/>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 xml:space="preserve">Generate local tax </w:t>
      </w:r>
      <w:r w:rsidR="003071BD" w:rsidRPr="008E0751">
        <w:rPr>
          <w:rFonts w:eastAsia="Times New Roman" w:cs="Times New Roman"/>
          <w:lang w:bidi="ar-SA"/>
        </w:rPr>
        <w:t>revenue and</w:t>
      </w:r>
      <w:r w:rsidRPr="008E0751">
        <w:rPr>
          <w:rFonts w:eastAsia="Times New Roman" w:cs="Times New Roman"/>
          <w:lang w:bidi="ar-SA"/>
        </w:rPr>
        <w:t xml:space="preserve"> restore community-giving programs.</w:t>
      </w:r>
    </w:p>
    <w:p w14:paraId="249866FE" w14:textId="77777777" w:rsidR="008E0751" w:rsidRPr="008E0751" w:rsidRDefault="008E0751" w:rsidP="008E0751">
      <w:pPr>
        <w:numPr>
          <w:ilvl w:val="0"/>
          <w:numId w:val="11"/>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Support small businesses that depend on seasonal festivals and events to fund their operations and provide community employment opportunities.</w:t>
      </w:r>
    </w:p>
    <w:p w14:paraId="05B3EE00" w14:textId="77777777" w:rsidR="008E0751" w:rsidRPr="008E0751" w:rsidRDefault="008E0751" w:rsidP="008E0751">
      <w:pPr>
        <w:numPr>
          <w:ilvl w:val="0"/>
          <w:numId w:val="11"/>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Assist businesses in the tourism, entertainment, and other creative subsectors by ensuring that legacy festivals restart in a safe, sustainable, and self-sufficient manner while following CDC and state-level health and public safety guidelines.</w:t>
      </w:r>
    </w:p>
    <w:p w14:paraId="62BE33AA" w14:textId="77777777" w:rsidR="008E0751" w:rsidRPr="008E0751" w:rsidRDefault="008E0751" w:rsidP="008E0751">
      <w:pPr>
        <w:numPr>
          <w:ilvl w:val="0"/>
          <w:numId w:val="11"/>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Preserve the vibrancy, diversity, and growth of local entertainment and arts communities as an integral part of the state’s creative economy.</w:t>
      </w:r>
    </w:p>
    <w:p w14:paraId="35D0ED68" w14:textId="77777777" w:rsidR="008E0751" w:rsidRPr="008E0751" w:rsidRDefault="008E0751" w:rsidP="008E0751">
      <w:pPr>
        <w:numPr>
          <w:ilvl w:val="0"/>
          <w:numId w:val="11"/>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Stimulate new community sponsorships, in-kind donations, and monetary support to create long-term financial stability.</w:t>
      </w:r>
    </w:p>
    <w:p w14:paraId="2B3070CB" w14:textId="77777777" w:rsidR="008E0751" w:rsidRPr="008E0751" w:rsidRDefault="008E0751" w:rsidP="008E0751">
      <w:pPr>
        <w:numPr>
          <w:ilvl w:val="0"/>
          <w:numId w:val="11"/>
        </w:numPr>
        <w:spacing w:before="100" w:beforeAutospacing="1" w:after="100" w:afterAutospacing="1" w:line="240" w:lineRule="auto"/>
        <w:rPr>
          <w:rFonts w:eastAsia="Times New Roman" w:cs="Times New Roman"/>
          <w:lang w:bidi="ar-SA"/>
        </w:rPr>
      </w:pPr>
      <w:r w:rsidRPr="008E0751">
        <w:rPr>
          <w:rFonts w:eastAsia="Times New Roman" w:cs="Times New Roman"/>
          <w:lang w:bidi="ar-SA"/>
        </w:rPr>
        <w:t>Preserve community celebrations of local history, culture, arts, music and identity.</w:t>
      </w:r>
    </w:p>
    <w:p w14:paraId="7C63F68E" w14:textId="77777777" w:rsidR="008E0751" w:rsidRPr="008E0751" w:rsidRDefault="008E0751" w:rsidP="008E0751">
      <w:pPr>
        <w:spacing w:after="0" w:line="240" w:lineRule="auto"/>
        <w:rPr>
          <w:rFonts w:eastAsia="Times New Roman" w:cs="Times New Roman"/>
          <w:sz w:val="20"/>
          <w:szCs w:val="20"/>
          <w:lang w:bidi="ar-SA"/>
        </w:rPr>
      </w:pPr>
      <w:r w:rsidRPr="008E0751">
        <w:rPr>
          <w:rFonts w:eastAsia="Times New Roman" w:cs="Times New Roman"/>
          <w:b/>
          <w:bCs/>
          <w:lang w:bidi="ar-SA"/>
        </w:rPr>
        <w:t>Funding is provided by the Washington State Department of Commerce and administered by Washington Festivals and Events Association in collaboration with the Washington State Arts Commission (ArtsWA).</w:t>
      </w:r>
    </w:p>
    <w:p w14:paraId="4A270BCB" w14:textId="77777777" w:rsidR="00872B5C" w:rsidRDefault="00872B5C" w:rsidP="00276348">
      <w:pPr>
        <w:pStyle w:val="Heading3"/>
      </w:pPr>
    </w:p>
    <w:p w14:paraId="66864D6C" w14:textId="188890C8" w:rsidR="00264BCB" w:rsidRDefault="00264BCB" w:rsidP="00276348">
      <w:pPr>
        <w:pStyle w:val="Heading3"/>
      </w:pPr>
      <w:r w:rsidRPr="00872B5C">
        <w:t>Funding</w:t>
      </w:r>
      <w:r>
        <w:t xml:space="preserve"> Amounts</w:t>
      </w:r>
    </w:p>
    <w:p w14:paraId="67A784E0" w14:textId="626FBB8C" w:rsidR="00D37FE1" w:rsidRPr="00D37FE1" w:rsidRDefault="009B3A5C" w:rsidP="00D37FE1">
      <w:pPr>
        <w:pStyle w:val="Heading3"/>
      </w:pPr>
      <w:r w:rsidRPr="00F73EE3">
        <w:t xml:space="preserve">Grants will range from $5,000 to $35,000, </w:t>
      </w:r>
      <w:r w:rsidRPr="00C93635">
        <w:t>based on need</w:t>
      </w:r>
      <w:r w:rsidRPr="00F73EE3">
        <w:t xml:space="preserve"> and demonstrated losses. </w:t>
      </w:r>
      <w:r w:rsidR="00D37FE1">
        <w:br/>
      </w:r>
    </w:p>
    <w:p w14:paraId="67B1018C" w14:textId="77777777" w:rsidR="00264BCB" w:rsidRDefault="00264BCB" w:rsidP="00276348">
      <w:pPr>
        <w:pStyle w:val="Heading3"/>
      </w:pPr>
      <w:r>
        <w:t>Important Dates</w:t>
      </w:r>
      <w:r w:rsidR="00D34B9F">
        <w:t xml:space="preserve"> </w:t>
      </w:r>
    </w:p>
    <w:p w14:paraId="5504B627" w14:textId="3EEFCCCE" w:rsidR="00264BCB" w:rsidRDefault="00D34B9F" w:rsidP="00A86BAC">
      <w:pPr>
        <w:pStyle w:val="ListParagraph"/>
        <w:numPr>
          <w:ilvl w:val="0"/>
          <w:numId w:val="6"/>
        </w:numPr>
      </w:pPr>
      <w:r w:rsidRPr="00DA34CD">
        <w:t xml:space="preserve">Application </w:t>
      </w:r>
      <w:r w:rsidR="00303B81">
        <w:t>Period</w:t>
      </w:r>
      <w:r w:rsidR="00264BCB" w:rsidRPr="00DA34CD">
        <w:t xml:space="preserve">: Ongoing, between </w:t>
      </w:r>
      <w:r w:rsidR="00DA34CD">
        <w:t>June</w:t>
      </w:r>
      <w:r w:rsidR="004404E5">
        <w:t xml:space="preserve"> 8 – </w:t>
      </w:r>
      <w:r w:rsidR="00F245B6">
        <w:t>July 1, 2022</w:t>
      </w:r>
    </w:p>
    <w:p w14:paraId="71109799" w14:textId="5E48546F" w:rsidR="00303B81" w:rsidRPr="00DA34CD" w:rsidRDefault="00303B81" w:rsidP="00A86BAC">
      <w:pPr>
        <w:pStyle w:val="ListParagraph"/>
        <w:numPr>
          <w:ilvl w:val="0"/>
          <w:numId w:val="6"/>
        </w:numPr>
      </w:pPr>
      <w:r w:rsidRPr="00303B81">
        <w:rPr>
          <w:b/>
          <w:bCs/>
        </w:rPr>
        <w:t>Deadline July 1, 2022,</w:t>
      </w:r>
      <w:r>
        <w:t xml:space="preserve"> </w:t>
      </w:r>
      <w:r w:rsidRPr="00303B81">
        <w:rPr>
          <w:b/>
          <w:bCs/>
        </w:rPr>
        <w:t>5:00</w:t>
      </w:r>
      <w:r w:rsidR="00F245B6">
        <w:rPr>
          <w:b/>
          <w:bCs/>
        </w:rPr>
        <w:t xml:space="preserve"> </w:t>
      </w:r>
      <w:r w:rsidRPr="00303B81">
        <w:rPr>
          <w:b/>
          <w:bCs/>
        </w:rPr>
        <w:t>p</w:t>
      </w:r>
      <w:r w:rsidR="00F245B6">
        <w:rPr>
          <w:b/>
          <w:bCs/>
        </w:rPr>
        <w:t>.</w:t>
      </w:r>
      <w:r w:rsidRPr="00303B81">
        <w:rPr>
          <w:b/>
          <w:bCs/>
        </w:rPr>
        <w:t>m</w:t>
      </w:r>
      <w:r w:rsidR="00F245B6">
        <w:rPr>
          <w:b/>
          <w:bCs/>
        </w:rPr>
        <w:t>.</w:t>
      </w:r>
      <w:r>
        <w:t xml:space="preserve"> </w:t>
      </w:r>
    </w:p>
    <w:p w14:paraId="30CCD421" w14:textId="5B5DCBB6" w:rsidR="00264BCB" w:rsidRPr="00DA34CD" w:rsidRDefault="00264BCB" w:rsidP="00A86BAC">
      <w:pPr>
        <w:pStyle w:val="ListParagraph"/>
        <w:numPr>
          <w:ilvl w:val="0"/>
          <w:numId w:val="6"/>
        </w:numPr>
      </w:pPr>
      <w:r w:rsidRPr="00DA34CD">
        <w:t xml:space="preserve">Notification </w:t>
      </w:r>
      <w:r w:rsidR="00D34B9F" w:rsidRPr="00DA34CD">
        <w:t>of Grant Award:</w:t>
      </w:r>
      <w:r w:rsidR="00772A78">
        <w:t xml:space="preserve"> </w:t>
      </w:r>
      <w:r w:rsidR="00A3016D">
        <w:t xml:space="preserve">on a rolling basis and </w:t>
      </w:r>
      <w:r w:rsidR="00772A78">
        <w:t>by July 25, 2022</w:t>
      </w:r>
    </w:p>
    <w:p w14:paraId="3CF2C749" w14:textId="3554CB3E" w:rsidR="00264BCB" w:rsidRPr="00DA34CD" w:rsidRDefault="00264BCB" w:rsidP="00A86BAC">
      <w:pPr>
        <w:pStyle w:val="ListParagraph"/>
        <w:numPr>
          <w:ilvl w:val="0"/>
          <w:numId w:val="6"/>
        </w:numPr>
      </w:pPr>
      <w:r w:rsidRPr="00DA34CD">
        <w:t xml:space="preserve">When </w:t>
      </w:r>
      <w:r w:rsidR="00D34B9F" w:rsidRPr="00DA34CD">
        <w:t>Funds will be Distributed:</w:t>
      </w:r>
      <w:r w:rsidR="00772A78">
        <w:t xml:space="preserve"> </w:t>
      </w:r>
      <w:r w:rsidR="00A3016D">
        <w:t xml:space="preserve">on a rolling basis and </w:t>
      </w:r>
      <w:r w:rsidR="000D1A72">
        <w:t>by October 31,</w:t>
      </w:r>
      <w:r w:rsidR="00D34A5A">
        <w:t xml:space="preserve"> </w:t>
      </w:r>
      <w:r w:rsidR="000D1A72">
        <w:t>2022</w:t>
      </w:r>
    </w:p>
    <w:p w14:paraId="48D4186E" w14:textId="12D9081F" w:rsidR="002F4B94" w:rsidRPr="00DA34CD" w:rsidRDefault="00264BCB" w:rsidP="00A86BAC">
      <w:pPr>
        <w:pStyle w:val="ListParagraph"/>
        <w:numPr>
          <w:ilvl w:val="0"/>
          <w:numId w:val="6"/>
        </w:numPr>
      </w:pPr>
      <w:r w:rsidRPr="00DA34CD">
        <w:t>Final Report Due</w:t>
      </w:r>
      <w:r w:rsidR="00D34B9F" w:rsidRPr="00DA34CD">
        <w:t>:</w:t>
      </w:r>
      <w:r w:rsidRPr="00DA34CD">
        <w:t xml:space="preserve"> </w:t>
      </w:r>
      <w:r w:rsidR="002B27C8">
        <w:t>January 2, 2023</w:t>
      </w:r>
    </w:p>
    <w:p w14:paraId="14F61B66" w14:textId="41934F4F" w:rsidR="00972336" w:rsidRDefault="002F4B94" w:rsidP="00972336">
      <w:pPr>
        <w:pStyle w:val="Heading2"/>
      </w:pPr>
      <w:r>
        <w:t>Who Is Eligible to Apply?</w:t>
      </w:r>
    </w:p>
    <w:p w14:paraId="4B5651B4" w14:textId="54CC9245" w:rsidR="0066606B" w:rsidRPr="0066606B" w:rsidRDefault="00940168" w:rsidP="0066606B">
      <w:r>
        <w:t>To be eligible, organizations must meet the following</w:t>
      </w:r>
      <w:r w:rsidR="00F245B6">
        <w:t xml:space="preserve"> criteria</w:t>
      </w:r>
      <w:r>
        <w:t>:</w:t>
      </w:r>
    </w:p>
    <w:p w14:paraId="1FB243EB" w14:textId="77777777" w:rsidR="002450A7" w:rsidRDefault="00617C88" w:rsidP="00972336">
      <w:pPr>
        <w:pStyle w:val="ListParagraph"/>
        <w:numPr>
          <w:ilvl w:val="0"/>
          <w:numId w:val="14"/>
        </w:numPr>
      </w:pPr>
      <w:r w:rsidRPr="00B74D65">
        <w:t>“Legacy-level</w:t>
      </w:r>
      <w:r w:rsidR="002E52F1">
        <w:t>*</w:t>
      </w:r>
      <w:r w:rsidRPr="00B74D65">
        <w:t>”</w:t>
      </w:r>
      <w:r w:rsidR="005A69C2" w:rsidRPr="00B74D65">
        <w:t xml:space="preserve"> festivals and events in </w:t>
      </w:r>
      <w:r w:rsidR="00497ADC">
        <w:t xml:space="preserve">Washington State </w:t>
      </w:r>
      <w:r w:rsidR="00263123" w:rsidRPr="00B74D65">
        <w:t xml:space="preserve">communities of less than </w:t>
      </w:r>
      <w:r w:rsidR="00B74D65" w:rsidRPr="00B74D65">
        <w:t xml:space="preserve">100,000 residents (based on 2020 Census). </w:t>
      </w:r>
      <w:r w:rsidRPr="00B74D65">
        <w:t xml:space="preserve"> </w:t>
      </w:r>
      <w:r w:rsidR="00347966" w:rsidRPr="00972336">
        <w:rPr>
          <w:i/>
          <w:iCs/>
        </w:rPr>
        <w:t>*</w:t>
      </w:r>
      <w:r w:rsidR="00CE01EF" w:rsidRPr="00972336">
        <w:rPr>
          <w:i/>
          <w:iCs/>
        </w:rPr>
        <w:t>Legacy</w:t>
      </w:r>
      <w:r w:rsidR="00347966" w:rsidRPr="00972336">
        <w:rPr>
          <w:i/>
          <w:iCs/>
        </w:rPr>
        <w:t xml:space="preserve">-level is defined as </w:t>
      </w:r>
      <w:r w:rsidR="00B744C7" w:rsidRPr="00972336">
        <w:rPr>
          <w:i/>
          <w:iCs/>
        </w:rPr>
        <w:t xml:space="preserve">being held in the community </w:t>
      </w:r>
      <w:r w:rsidR="00CE01EF" w:rsidRPr="00972336">
        <w:rPr>
          <w:i/>
          <w:iCs/>
        </w:rPr>
        <w:t xml:space="preserve">for </w:t>
      </w:r>
      <w:r w:rsidR="00CE01EF" w:rsidRPr="00972336">
        <w:rPr>
          <w:b/>
          <w:bCs/>
          <w:i/>
          <w:iCs/>
        </w:rPr>
        <w:t>five or more</w:t>
      </w:r>
      <w:r w:rsidR="00CE01EF" w:rsidRPr="00972336">
        <w:rPr>
          <w:i/>
          <w:iCs/>
        </w:rPr>
        <w:t xml:space="preserve"> years.</w:t>
      </w:r>
    </w:p>
    <w:p w14:paraId="39ADC70E" w14:textId="10DA011E" w:rsidR="002450A7" w:rsidRDefault="00C53504" w:rsidP="00972336">
      <w:pPr>
        <w:pStyle w:val="ListParagraph"/>
        <w:numPr>
          <w:ilvl w:val="0"/>
          <w:numId w:val="14"/>
        </w:numPr>
      </w:pPr>
      <w:r w:rsidRPr="00BA74D5">
        <w:t>Active for-profit or non-profit organizations</w:t>
      </w:r>
      <w:r w:rsidR="000E546D" w:rsidRPr="00BA74D5">
        <w:t xml:space="preserve"> identified by UBI</w:t>
      </w:r>
      <w:r w:rsidR="00F63563">
        <w:t xml:space="preserve">, </w:t>
      </w:r>
      <w:r w:rsidR="000E546D" w:rsidRPr="00BA74D5">
        <w:t>EIN</w:t>
      </w:r>
      <w:r w:rsidR="00F63563">
        <w:t>, and UEI</w:t>
      </w:r>
      <w:r w:rsidR="000E546D" w:rsidRPr="00BA74D5">
        <w:t xml:space="preserve"> number</w:t>
      </w:r>
      <w:r w:rsidR="00F63563">
        <w:t>s</w:t>
      </w:r>
    </w:p>
    <w:p w14:paraId="5EB1B6EB" w14:textId="36E0439F" w:rsidR="00A6384A" w:rsidRPr="00A6384A" w:rsidRDefault="00716004" w:rsidP="00972336">
      <w:pPr>
        <w:pStyle w:val="ListParagraph"/>
        <w:numPr>
          <w:ilvl w:val="0"/>
          <w:numId w:val="14"/>
        </w:numPr>
      </w:pPr>
      <w:r w:rsidRPr="00BA74D5">
        <w:t xml:space="preserve">Organizations </w:t>
      </w:r>
      <w:r w:rsidR="00BC74E4">
        <w:t>with</w:t>
      </w:r>
      <w:r w:rsidRPr="00BA74D5">
        <w:t xml:space="preserve"> d</w:t>
      </w:r>
      <w:r w:rsidR="00210E07" w:rsidRPr="00BA74D5">
        <w:t>emonstr</w:t>
      </w:r>
      <w:r w:rsidRPr="00BA74D5">
        <w:t xml:space="preserve">able financial loss due to </w:t>
      </w:r>
      <w:r w:rsidR="00F245B6">
        <w:t xml:space="preserve">the </w:t>
      </w:r>
      <w:r w:rsidRPr="00BA74D5">
        <w:t>COVID-19</w:t>
      </w:r>
      <w:r w:rsidR="00BA74D5" w:rsidRPr="00BA74D5">
        <w:t xml:space="preserve"> </w:t>
      </w:r>
      <w:r w:rsidR="002370E3">
        <w:t xml:space="preserve">pandemic </w:t>
      </w:r>
      <w:r w:rsidR="00BA74D5" w:rsidRPr="00BA74D5">
        <w:t>in 2020 and 2021</w:t>
      </w:r>
    </w:p>
    <w:p w14:paraId="27490E75" w14:textId="77777777" w:rsidR="002F4B94" w:rsidRDefault="002F4B94" w:rsidP="00A86BAC">
      <w:pPr>
        <w:pStyle w:val="Heading2"/>
      </w:pPr>
      <w:r>
        <w:t>Who Is Not Eligible to Apply</w:t>
      </w:r>
      <w:r w:rsidR="00492CB0">
        <w:t>?</w:t>
      </w:r>
    </w:p>
    <w:p w14:paraId="2BEF8F5E" w14:textId="422150FA" w:rsidR="002F4B94" w:rsidRPr="00BF5B62" w:rsidRDefault="00AC5B71" w:rsidP="00A86BAC">
      <w:pPr>
        <w:pStyle w:val="ListParagraph"/>
        <w:numPr>
          <w:ilvl w:val="0"/>
          <w:numId w:val="2"/>
        </w:numPr>
      </w:pPr>
      <w:r>
        <w:t>One-off c</w:t>
      </w:r>
      <w:r w:rsidR="007276EB" w:rsidRPr="00BF5B62">
        <w:t>oncerts</w:t>
      </w:r>
      <w:r w:rsidR="0027065A">
        <w:t xml:space="preserve"> that are not part of an ongoing</w:t>
      </w:r>
      <w:r w:rsidR="004D0C65">
        <w:t xml:space="preserve"> series</w:t>
      </w:r>
      <w:r w:rsidR="009569DF">
        <w:t xml:space="preserve"> </w:t>
      </w:r>
    </w:p>
    <w:p w14:paraId="205BDD4C" w14:textId="25689891" w:rsidR="002F4B94" w:rsidRPr="00BF5B62" w:rsidRDefault="00196FD4" w:rsidP="00A86BAC">
      <w:pPr>
        <w:pStyle w:val="ListParagraph"/>
        <w:numPr>
          <w:ilvl w:val="0"/>
          <w:numId w:val="2"/>
        </w:numPr>
      </w:pPr>
      <w:r w:rsidRPr="00BF5B62">
        <w:t>Events that are online/virtual only</w:t>
      </w:r>
    </w:p>
    <w:p w14:paraId="7F455F68" w14:textId="7AA81C55" w:rsidR="002F4B94" w:rsidRPr="00BF5B62" w:rsidRDefault="00196FD4" w:rsidP="00A86BAC">
      <w:pPr>
        <w:pStyle w:val="ListParagraph"/>
        <w:numPr>
          <w:ilvl w:val="0"/>
          <w:numId w:val="2"/>
        </w:numPr>
      </w:pPr>
      <w:r w:rsidRPr="00BF5B62">
        <w:t>Festivals or Events</w:t>
      </w:r>
      <w:r w:rsidR="005C299C" w:rsidRPr="00BF5B62">
        <w:t xml:space="preserve"> not in existence in the last five years</w:t>
      </w:r>
    </w:p>
    <w:p w14:paraId="236A1ED4" w14:textId="4AAAD9FA" w:rsidR="002F4B94" w:rsidRPr="00BF5B62" w:rsidRDefault="004071C4" w:rsidP="00A86BAC">
      <w:pPr>
        <w:pStyle w:val="ListParagraph"/>
        <w:numPr>
          <w:ilvl w:val="0"/>
          <w:numId w:val="2"/>
        </w:numPr>
      </w:pPr>
      <w:r w:rsidRPr="00BF5B62">
        <w:t>Events that are exclusive (not open to everyone, or only available to affiliates)</w:t>
      </w:r>
    </w:p>
    <w:p w14:paraId="392D8335" w14:textId="132C51C0" w:rsidR="002F4B94" w:rsidRPr="00B2139E" w:rsidRDefault="00771987" w:rsidP="00A86BAC">
      <w:pPr>
        <w:pStyle w:val="ListParagraph"/>
        <w:numPr>
          <w:ilvl w:val="0"/>
          <w:numId w:val="2"/>
        </w:numPr>
      </w:pPr>
      <w:r>
        <w:t>One-off e</w:t>
      </w:r>
      <w:r w:rsidR="00AC0145" w:rsidRPr="00B2139E">
        <w:t>vents</w:t>
      </w:r>
      <w:r>
        <w:t xml:space="preserve"> or series of events</w:t>
      </w:r>
      <w:r w:rsidR="00AC0145" w:rsidRPr="00B2139E">
        <w:t xml:space="preserve"> that aren’t </w:t>
      </w:r>
      <w:r w:rsidR="0056636C" w:rsidRPr="00B2139E">
        <w:t>“festival” in nature</w:t>
      </w:r>
      <w:r w:rsidR="00A23A0B">
        <w:t xml:space="preserve">. Festivals are loosely defined as </w:t>
      </w:r>
      <w:r w:rsidR="00946465">
        <w:t xml:space="preserve">an organized series of </w:t>
      </w:r>
      <w:r w:rsidR="005F49B2">
        <w:t xml:space="preserve">public </w:t>
      </w:r>
      <w:r w:rsidR="00733CD2">
        <w:t>events</w:t>
      </w:r>
      <w:r w:rsidR="004D38EC">
        <w:t xml:space="preserve"> that </w:t>
      </w:r>
      <w:r w:rsidR="00921C15">
        <w:t xml:space="preserve">celebrate culture, </w:t>
      </w:r>
      <w:r w:rsidR="00820C15">
        <w:t>heritage,</w:t>
      </w:r>
      <w:r w:rsidR="005F49B2">
        <w:t xml:space="preserve"> and art. </w:t>
      </w:r>
    </w:p>
    <w:p w14:paraId="220F5A14" w14:textId="7198E932" w:rsidR="002F4B94" w:rsidRPr="00B2139E" w:rsidRDefault="00197577" w:rsidP="00A86BAC">
      <w:pPr>
        <w:pStyle w:val="ListParagraph"/>
        <w:numPr>
          <w:ilvl w:val="0"/>
          <w:numId w:val="2"/>
        </w:numPr>
      </w:pPr>
      <w:r>
        <w:t xml:space="preserve">Events or festivals that are political </w:t>
      </w:r>
      <w:r w:rsidR="00A925FF">
        <w:t>or advocacy in nature</w:t>
      </w:r>
    </w:p>
    <w:p w14:paraId="41FF723B" w14:textId="0FA50A74" w:rsidR="002F4B94" w:rsidRDefault="004E2A40" w:rsidP="00A86BAC">
      <w:pPr>
        <w:pStyle w:val="ListParagraph"/>
        <w:numPr>
          <w:ilvl w:val="0"/>
          <w:numId w:val="2"/>
        </w:numPr>
      </w:pPr>
      <w:r w:rsidRPr="00B2139E">
        <w:t>Most sp</w:t>
      </w:r>
      <w:r w:rsidR="000806A9" w:rsidRPr="00B2139E">
        <w:t xml:space="preserve">orting events </w:t>
      </w:r>
      <w:r w:rsidR="005736ED">
        <w:t>that are primarily spectator</w:t>
      </w:r>
      <w:r w:rsidR="005D0DF9">
        <w:t xml:space="preserve">-oriented </w:t>
      </w:r>
      <w:r w:rsidR="000806A9" w:rsidRPr="00B2139E">
        <w:t xml:space="preserve">(unless they are part of a </w:t>
      </w:r>
      <w:r w:rsidR="00CA6F6E">
        <w:t>Lifestyle</w:t>
      </w:r>
      <w:r w:rsidR="00B2139E" w:rsidRPr="00B2139E">
        <w:t xml:space="preserve"> </w:t>
      </w:r>
      <w:r w:rsidR="000806A9" w:rsidRPr="00B2139E">
        <w:t>fest</w:t>
      </w:r>
      <w:r w:rsidR="00B2139E" w:rsidRPr="00B2139E">
        <w:t>ival</w:t>
      </w:r>
      <w:r w:rsidR="00F245B6">
        <w:t>,</w:t>
      </w:r>
      <w:r w:rsidR="00CA6F6E">
        <w:t xml:space="preserve"> such as</w:t>
      </w:r>
      <w:r w:rsidR="00B2139E" w:rsidRPr="00B2139E">
        <w:t xml:space="preserve"> </w:t>
      </w:r>
      <w:r w:rsidR="00B2139E" w:rsidRPr="009934C0">
        <w:t>a rodeo</w:t>
      </w:r>
      <w:r w:rsidR="00B2139E" w:rsidRPr="00B2139E">
        <w:t>)</w:t>
      </w:r>
    </w:p>
    <w:p w14:paraId="1DA70AF9" w14:textId="009A1897" w:rsidR="00D9051C" w:rsidRDefault="00D9051C" w:rsidP="00A86BAC">
      <w:pPr>
        <w:pStyle w:val="ListParagraph"/>
        <w:numPr>
          <w:ilvl w:val="0"/>
          <w:numId w:val="2"/>
        </w:numPr>
      </w:pPr>
      <w:r>
        <w:t>Events or festivals that are under three hours in duration</w:t>
      </w:r>
    </w:p>
    <w:p w14:paraId="32ADF6C1" w14:textId="3D57665C" w:rsidR="007F1E9F" w:rsidRDefault="007F1E9F" w:rsidP="007F1E9F">
      <w:pPr>
        <w:pStyle w:val="ListParagraph"/>
        <w:numPr>
          <w:ilvl w:val="0"/>
          <w:numId w:val="2"/>
        </w:numPr>
      </w:pPr>
      <w:r>
        <w:t>Organizations debarred, suspended, ineligible, or voluntarily excluded from receiving federal funds (45 CFR 1169)</w:t>
      </w:r>
    </w:p>
    <w:p w14:paraId="5CFEB47B" w14:textId="76777303" w:rsidR="00ED2D72" w:rsidRPr="00B2139E" w:rsidRDefault="00ED2D72" w:rsidP="007F1E9F">
      <w:pPr>
        <w:pStyle w:val="ListParagraph"/>
        <w:numPr>
          <w:ilvl w:val="0"/>
          <w:numId w:val="2"/>
        </w:numPr>
      </w:pPr>
      <w:r>
        <w:t>Organizations permanently closed or intend to permanently close in 2022</w:t>
      </w:r>
    </w:p>
    <w:p w14:paraId="7FCE076A" w14:textId="32EC3F6A" w:rsidR="002F4B94" w:rsidRDefault="00D66D67" w:rsidP="00A86BAC">
      <w:pPr>
        <w:pStyle w:val="Heading2"/>
      </w:pPr>
      <w:r w:rsidRPr="00D66D67">
        <w:t xml:space="preserve">How </w:t>
      </w:r>
      <w:r w:rsidR="00EF27AF">
        <w:t>r</w:t>
      </w:r>
      <w:r w:rsidRPr="00D66D67">
        <w:t>ecipients</w:t>
      </w:r>
      <w:r w:rsidR="00EF27AF">
        <w:t xml:space="preserve"> selected</w:t>
      </w:r>
      <w:r w:rsidRPr="00D66D67">
        <w:t>?</w:t>
      </w:r>
      <w:r>
        <w:t xml:space="preserve"> </w:t>
      </w:r>
    </w:p>
    <w:p w14:paraId="692107E2" w14:textId="77777777" w:rsidR="00866702" w:rsidRDefault="00866702" w:rsidP="00276348">
      <w:pPr>
        <w:pStyle w:val="Heading3"/>
      </w:pPr>
      <w:r>
        <w:t>Screening for Eligibility</w:t>
      </w:r>
    </w:p>
    <w:p w14:paraId="33384E1B" w14:textId="3EA1C6A2" w:rsidR="00866702" w:rsidRPr="00866702" w:rsidRDefault="000D0349" w:rsidP="00AE3BC5">
      <w:pPr>
        <w:pStyle w:val="ListParagraph"/>
        <w:numPr>
          <w:ilvl w:val="0"/>
          <w:numId w:val="12"/>
        </w:numPr>
      </w:pPr>
      <w:r>
        <w:t>Applications are screened by staff</w:t>
      </w:r>
      <w:r w:rsidR="00866702" w:rsidRPr="000D0349">
        <w:t xml:space="preserve"> to ensure the applicant meets eligibility</w:t>
      </w:r>
      <w:r w:rsidR="00617800" w:rsidRPr="000D0349">
        <w:t xml:space="preserve"> requirements</w:t>
      </w:r>
      <w:r w:rsidRPr="000D0349">
        <w:t>.</w:t>
      </w:r>
    </w:p>
    <w:p w14:paraId="121935F5" w14:textId="77777777" w:rsidR="00866702" w:rsidRDefault="00866702" w:rsidP="00276348">
      <w:pPr>
        <w:pStyle w:val="Heading3"/>
      </w:pPr>
      <w:r>
        <w:t>Evaluation</w:t>
      </w:r>
      <w:r w:rsidR="00617800">
        <w:t xml:space="preserve"> and Application</w:t>
      </w:r>
      <w:r>
        <w:t xml:space="preserve"> Scoring </w:t>
      </w:r>
      <w:r w:rsidR="00617800">
        <w:t>P</w:t>
      </w:r>
      <w:r>
        <w:t>anel</w:t>
      </w:r>
    </w:p>
    <w:p w14:paraId="2EA08085" w14:textId="03422F8A" w:rsidR="00866702" w:rsidRPr="003A292A" w:rsidRDefault="00866702" w:rsidP="00A86BAC">
      <w:pPr>
        <w:pStyle w:val="ListParagraph"/>
        <w:numPr>
          <w:ilvl w:val="0"/>
          <w:numId w:val="7"/>
        </w:numPr>
      </w:pPr>
      <w:r w:rsidRPr="003A292A">
        <w:t xml:space="preserve">Applications are evaluated </w:t>
      </w:r>
      <w:r w:rsidR="003A292A" w:rsidRPr="003A292A">
        <w:t xml:space="preserve">and scored </w:t>
      </w:r>
      <w:r w:rsidRPr="003A292A">
        <w:t>by staff and/or community members.</w:t>
      </w:r>
    </w:p>
    <w:p w14:paraId="6DF0BB0C" w14:textId="653090A0" w:rsidR="00866702" w:rsidRDefault="00473F16" w:rsidP="00276348">
      <w:pPr>
        <w:pStyle w:val="Heading3"/>
      </w:pPr>
      <w:r>
        <w:lastRenderedPageBreak/>
        <w:t>Funding</w:t>
      </w:r>
    </w:p>
    <w:p w14:paraId="2F21FFFF" w14:textId="498EB18C" w:rsidR="00617800" w:rsidRPr="002620A8" w:rsidRDefault="00930F0E" w:rsidP="00A86BAC">
      <w:pPr>
        <w:pStyle w:val="ListParagraph"/>
        <w:numPr>
          <w:ilvl w:val="0"/>
          <w:numId w:val="7"/>
        </w:numPr>
      </w:pPr>
      <w:r>
        <w:t>P</w:t>
      </w:r>
      <w:r w:rsidR="00617800" w:rsidRPr="002620A8">
        <w:t>anel</w:t>
      </w:r>
      <w:r>
        <w:t>(s)</w:t>
      </w:r>
      <w:r w:rsidR="00617800" w:rsidRPr="002620A8">
        <w:t xml:space="preserve"> meet to </w:t>
      </w:r>
      <w:r w:rsidR="002620A8">
        <w:t>discuss</w:t>
      </w:r>
      <w:r w:rsidR="00617800" w:rsidRPr="002620A8">
        <w:t xml:space="preserve"> applications and make </w:t>
      </w:r>
      <w:r w:rsidR="002620A8">
        <w:t xml:space="preserve">funding </w:t>
      </w:r>
      <w:r w:rsidR="00617800" w:rsidRPr="002620A8">
        <w:t>recommendations</w:t>
      </w:r>
      <w:r w:rsidR="00F245B6">
        <w:t>.</w:t>
      </w:r>
    </w:p>
    <w:p w14:paraId="6C0BCBFC" w14:textId="77777777" w:rsidR="00866702" w:rsidRDefault="00866702" w:rsidP="00276348">
      <w:pPr>
        <w:pStyle w:val="Heading3"/>
      </w:pPr>
      <w:r>
        <w:t>Notification of Award</w:t>
      </w:r>
    </w:p>
    <w:p w14:paraId="7F9D6BBF" w14:textId="129DF14A" w:rsidR="002F4B94" w:rsidRPr="00F14D1A" w:rsidRDefault="00F14D1A" w:rsidP="00A86BAC">
      <w:pPr>
        <w:pStyle w:val="ListParagraph"/>
        <w:numPr>
          <w:ilvl w:val="0"/>
          <w:numId w:val="7"/>
        </w:numPr>
      </w:pPr>
      <w:r w:rsidRPr="00F14D1A">
        <w:t>Applicants will be notified by July 25, 2022</w:t>
      </w:r>
    </w:p>
    <w:p w14:paraId="553B68EF" w14:textId="43BDD1B7" w:rsidR="002F4B94" w:rsidRPr="00F14D1A" w:rsidRDefault="005B011A" w:rsidP="00A86BAC">
      <w:pPr>
        <w:pStyle w:val="ListParagraph"/>
        <w:numPr>
          <w:ilvl w:val="0"/>
          <w:numId w:val="7"/>
        </w:numPr>
      </w:pPr>
      <w:bookmarkStart w:id="0" w:name="_Hlk105068821"/>
      <w:r>
        <w:t xml:space="preserve">Feedback is available if your application is </w:t>
      </w:r>
      <w:r w:rsidR="00BA3661">
        <w:t xml:space="preserve">found ineligible for funding. </w:t>
      </w:r>
    </w:p>
    <w:bookmarkEnd w:id="0"/>
    <w:p w14:paraId="63357E0D" w14:textId="77777777" w:rsidR="002F4B94" w:rsidRDefault="00866702" w:rsidP="00A86BAC">
      <w:pPr>
        <w:pStyle w:val="Heading2"/>
      </w:pPr>
      <w:r>
        <w:t>What is the Criteria Used to Score Applications?</w:t>
      </w:r>
    </w:p>
    <w:p w14:paraId="2D46652A" w14:textId="69787DCD" w:rsidR="00820C15" w:rsidRPr="00D37FE1" w:rsidRDefault="0082206C" w:rsidP="00A86BAC">
      <w:pPr>
        <w:pStyle w:val="Heading2"/>
        <w:rPr>
          <w:iCs/>
          <w:color w:val="auto"/>
        </w:rPr>
      </w:pPr>
      <w:r w:rsidRPr="00D37FE1">
        <w:rPr>
          <w:iCs/>
          <w:color w:val="auto"/>
        </w:rPr>
        <w:t xml:space="preserve">Applications will </w:t>
      </w:r>
      <w:r w:rsidR="00D37FE1" w:rsidRPr="00D37FE1">
        <w:rPr>
          <w:iCs/>
          <w:color w:val="auto"/>
        </w:rPr>
        <w:t xml:space="preserve">be </w:t>
      </w:r>
      <w:r w:rsidRPr="00D37FE1">
        <w:rPr>
          <w:iCs/>
          <w:color w:val="auto"/>
        </w:rPr>
        <w:t xml:space="preserve">reviewed for eligibility </w:t>
      </w:r>
      <w:r w:rsidR="000D266E" w:rsidRPr="00D37FE1">
        <w:rPr>
          <w:iCs/>
          <w:color w:val="auto"/>
        </w:rPr>
        <w:t xml:space="preserve">and financial need. </w:t>
      </w:r>
      <w:r w:rsidR="009773E3" w:rsidRPr="00D37FE1">
        <w:rPr>
          <w:iCs/>
          <w:color w:val="auto"/>
        </w:rPr>
        <w:t xml:space="preserve">Awards will be made based on number of applications received </w:t>
      </w:r>
      <w:r w:rsidR="00E45720" w:rsidRPr="00D37FE1">
        <w:rPr>
          <w:iCs/>
          <w:color w:val="auto"/>
        </w:rPr>
        <w:t xml:space="preserve">and available funds. </w:t>
      </w:r>
    </w:p>
    <w:p w14:paraId="6CE51193" w14:textId="77777777" w:rsidR="005319EC" w:rsidRDefault="005319EC" w:rsidP="00A86BAC">
      <w:pPr>
        <w:pStyle w:val="Heading2"/>
      </w:pPr>
    </w:p>
    <w:p w14:paraId="0A4A218F" w14:textId="240B9F25" w:rsidR="002F4B94" w:rsidRPr="00BF077C" w:rsidRDefault="002F4B94" w:rsidP="00A86BAC">
      <w:pPr>
        <w:pStyle w:val="Heading2"/>
      </w:pPr>
      <w:r>
        <w:t>What is Required to Apply?</w:t>
      </w:r>
    </w:p>
    <w:p w14:paraId="58F612CF" w14:textId="5D520829" w:rsidR="002F4B94" w:rsidRPr="007C435D" w:rsidRDefault="00105894" w:rsidP="007C435D">
      <w:pPr>
        <w:pStyle w:val="ListParagraph"/>
        <w:numPr>
          <w:ilvl w:val="0"/>
          <w:numId w:val="15"/>
        </w:numPr>
        <w:rPr>
          <w:iCs/>
        </w:rPr>
      </w:pPr>
      <w:r w:rsidRPr="007C435D">
        <w:rPr>
          <w:iCs/>
        </w:rPr>
        <w:t xml:space="preserve">Grant recipients will be </w:t>
      </w:r>
      <w:r w:rsidR="00A42B79" w:rsidRPr="007C435D">
        <w:rPr>
          <w:iCs/>
        </w:rPr>
        <w:t xml:space="preserve">asked to supply tax documents </w:t>
      </w:r>
      <w:r w:rsidR="00AF79E3">
        <w:rPr>
          <w:iCs/>
        </w:rPr>
        <w:t>(990</w:t>
      </w:r>
      <w:r w:rsidR="00727A26">
        <w:rPr>
          <w:iCs/>
        </w:rPr>
        <w:t xml:space="preserve">, </w:t>
      </w:r>
      <w:r w:rsidR="00740C8C">
        <w:rPr>
          <w:iCs/>
        </w:rPr>
        <w:t>etc.</w:t>
      </w:r>
      <w:r w:rsidR="00F245B6">
        <w:rPr>
          <w:iCs/>
        </w:rPr>
        <w:t>,</w:t>
      </w:r>
      <w:r w:rsidR="00740C8C">
        <w:rPr>
          <w:iCs/>
        </w:rPr>
        <w:t xml:space="preserve"> </w:t>
      </w:r>
      <w:r w:rsidR="008C660B">
        <w:rPr>
          <w:iCs/>
        </w:rPr>
        <w:t>may also include organization budgets)</w:t>
      </w:r>
      <w:r w:rsidR="00875438">
        <w:rPr>
          <w:iCs/>
        </w:rPr>
        <w:t xml:space="preserve"> to confirm financial loss and need. </w:t>
      </w:r>
    </w:p>
    <w:p w14:paraId="14DB82E0" w14:textId="33BBEF49" w:rsidR="00F0025A" w:rsidRPr="007C435D" w:rsidRDefault="00D85404" w:rsidP="007C435D">
      <w:pPr>
        <w:pStyle w:val="ListParagraph"/>
        <w:numPr>
          <w:ilvl w:val="0"/>
          <w:numId w:val="15"/>
        </w:numPr>
        <w:rPr>
          <w:iCs/>
        </w:rPr>
      </w:pPr>
      <w:r w:rsidRPr="007C435D">
        <w:rPr>
          <w:iCs/>
        </w:rPr>
        <w:t>UBI (Unique Business Identifier) number</w:t>
      </w:r>
    </w:p>
    <w:p w14:paraId="4BD7872E" w14:textId="708BCBA7" w:rsidR="00D85404" w:rsidRPr="007C435D" w:rsidRDefault="00D076C7" w:rsidP="007C435D">
      <w:pPr>
        <w:pStyle w:val="ListParagraph"/>
        <w:numPr>
          <w:ilvl w:val="0"/>
          <w:numId w:val="15"/>
        </w:numPr>
        <w:rPr>
          <w:iCs/>
        </w:rPr>
      </w:pPr>
      <w:r w:rsidRPr="007C435D">
        <w:rPr>
          <w:iCs/>
        </w:rPr>
        <w:t>EIN (Federal Employer Identification Number)</w:t>
      </w:r>
    </w:p>
    <w:p w14:paraId="30131D7E" w14:textId="590470F6" w:rsidR="00D076C7" w:rsidRPr="007C435D" w:rsidRDefault="004B4B42" w:rsidP="007C435D">
      <w:pPr>
        <w:pStyle w:val="ListParagraph"/>
        <w:numPr>
          <w:ilvl w:val="0"/>
          <w:numId w:val="15"/>
        </w:numPr>
        <w:rPr>
          <w:iCs/>
        </w:rPr>
      </w:pPr>
      <w:r w:rsidRPr="007C435D">
        <w:rPr>
          <w:iCs/>
        </w:rPr>
        <w:t xml:space="preserve">UEI </w:t>
      </w:r>
      <w:r w:rsidR="00682EB4" w:rsidRPr="007C435D">
        <w:rPr>
          <w:iCs/>
        </w:rPr>
        <w:t xml:space="preserve">(Unique Entity Identifier) number </w:t>
      </w:r>
    </w:p>
    <w:p w14:paraId="733C8150" w14:textId="77777777" w:rsidR="00492CB0" w:rsidRPr="009D3236" w:rsidRDefault="00492CB0" w:rsidP="00A86BAC">
      <w:pPr>
        <w:pStyle w:val="Heading2"/>
        <w:rPr>
          <w:rFonts w:eastAsia="Calibri"/>
        </w:rPr>
      </w:pPr>
      <w:r>
        <w:rPr>
          <w:rFonts w:eastAsia="Calibri"/>
        </w:rPr>
        <w:t xml:space="preserve">How to Apply: </w:t>
      </w:r>
    </w:p>
    <w:p w14:paraId="7339CC66" w14:textId="08BC7A67" w:rsidR="00FA20B0" w:rsidRDefault="00492CB0" w:rsidP="00FA20B0">
      <w:r w:rsidRPr="0004214E">
        <w:t xml:space="preserve">Applications are submitted through our online grant platform, </w:t>
      </w:r>
      <w:r w:rsidR="008F2417">
        <w:t>Submittable</w:t>
      </w:r>
      <w:r>
        <w:t xml:space="preserve">, </w:t>
      </w:r>
      <w:r w:rsidRPr="00F15EEB">
        <w:t xml:space="preserve">until </w:t>
      </w:r>
      <w:r w:rsidRPr="00F15EEB">
        <w:rPr>
          <w:b/>
        </w:rPr>
        <w:t>5:00pm</w:t>
      </w:r>
      <w:r w:rsidRPr="00F15EEB">
        <w:t xml:space="preserve"> on the deadline date. Applications are open </w:t>
      </w:r>
      <w:r w:rsidR="00F15EEB" w:rsidRPr="00F15EEB">
        <w:rPr>
          <w:b/>
        </w:rPr>
        <w:t xml:space="preserve">June 8, </w:t>
      </w:r>
      <w:r w:rsidR="004B53CD" w:rsidRPr="00F15EEB">
        <w:rPr>
          <w:b/>
        </w:rPr>
        <w:t>2022,</w:t>
      </w:r>
      <w:r w:rsidRPr="00F15EEB">
        <w:t xml:space="preserve"> through </w:t>
      </w:r>
      <w:r w:rsidR="00F15EEB" w:rsidRPr="00F15EEB">
        <w:rPr>
          <w:b/>
        </w:rPr>
        <w:t>July 1, 2022 – 5</w:t>
      </w:r>
      <w:r w:rsidR="006B1953">
        <w:rPr>
          <w:b/>
        </w:rPr>
        <w:t xml:space="preserve">:00 </w:t>
      </w:r>
      <w:r w:rsidR="00F15EEB" w:rsidRPr="00F15EEB">
        <w:rPr>
          <w:b/>
        </w:rPr>
        <w:t>p</w:t>
      </w:r>
      <w:r w:rsidR="006B1953">
        <w:rPr>
          <w:b/>
        </w:rPr>
        <w:t>.</w:t>
      </w:r>
      <w:r w:rsidR="00F15EEB" w:rsidRPr="00F15EEB">
        <w:rPr>
          <w:b/>
        </w:rPr>
        <w:t>m</w:t>
      </w:r>
      <w:r w:rsidRPr="00F15EEB">
        <w:t>.</w:t>
      </w:r>
      <w:r>
        <w:t xml:space="preserve"> </w:t>
      </w:r>
    </w:p>
    <w:p w14:paraId="6E84433F" w14:textId="4C5D9DC8" w:rsidR="00492CB0" w:rsidRDefault="00D35C82" w:rsidP="00A86BAC">
      <w:pPr>
        <w:pStyle w:val="Heading2"/>
        <w:rPr>
          <w:rFonts w:eastAsia="Calibri"/>
        </w:rPr>
      </w:pPr>
      <w:r>
        <w:t xml:space="preserve">Grant Application Resources </w:t>
      </w:r>
    </w:p>
    <w:p w14:paraId="0D76834C" w14:textId="419BFEC0" w:rsidR="00492CB0" w:rsidRDefault="00C1088C" w:rsidP="00A86BAC">
      <w:bookmarkStart w:id="1" w:name="_Hlk25755017"/>
      <w:r w:rsidRPr="00C1088C">
        <w:t xml:space="preserve">WFEA and ArtsWA will hold </w:t>
      </w:r>
      <w:r>
        <w:t xml:space="preserve">public </w:t>
      </w:r>
      <w:r w:rsidRPr="00C1088C">
        <w:t xml:space="preserve">seminars. </w:t>
      </w:r>
      <w:hyperlink r:id="rId8" w:history="1">
        <w:r w:rsidRPr="00FF678E">
          <w:rPr>
            <w:rStyle w:val="Hyperlink"/>
          </w:rPr>
          <w:t>Click here to register</w:t>
        </w:r>
      </w:hyperlink>
      <w:r>
        <w:t xml:space="preserve">. </w:t>
      </w:r>
      <w:r w:rsidRPr="00C1088C">
        <w:t>We hope to see you there.</w:t>
      </w:r>
    </w:p>
    <w:p w14:paraId="1697B761" w14:textId="77777777" w:rsidR="00492CB0" w:rsidRDefault="000560B7" w:rsidP="00A86BAC">
      <w:pPr>
        <w:pStyle w:val="Heading2"/>
      </w:pPr>
      <w:r>
        <w:t>Additional Information</w:t>
      </w:r>
    </w:p>
    <w:p w14:paraId="5562C3A0" w14:textId="77777777" w:rsidR="000560B7" w:rsidRPr="000560B7" w:rsidRDefault="000560B7" w:rsidP="00276348">
      <w:pPr>
        <w:pStyle w:val="Heading3"/>
      </w:pPr>
      <w:r>
        <w:t>Contact Us</w:t>
      </w:r>
    </w:p>
    <w:p w14:paraId="2CDC9A6A" w14:textId="4862C7DB" w:rsidR="000560B7" w:rsidRDefault="001D608D" w:rsidP="00A86BAC">
      <w:r>
        <w:t>Bruce Skinner</w:t>
      </w:r>
      <w:r w:rsidR="00492CB0" w:rsidRPr="00A86BAC">
        <w:t xml:space="preserve">, </w:t>
      </w:r>
      <w:bookmarkStart w:id="2" w:name="_Hlk31374661"/>
      <w:r w:rsidR="00E16EDF">
        <w:t>Executive Director, WFEA</w:t>
      </w:r>
      <w:r w:rsidR="00492CB0" w:rsidRPr="00A86BAC">
        <w:t xml:space="preserve">, at </w:t>
      </w:r>
      <w:bookmarkEnd w:id="1"/>
      <w:bookmarkEnd w:id="2"/>
      <w:r w:rsidR="00EE0BA7" w:rsidRPr="00EE0BA7">
        <w:t>360-441-7190</w:t>
      </w:r>
      <w:r w:rsidR="00EE0BA7">
        <w:t xml:space="preserve"> or</w:t>
      </w:r>
      <w:r w:rsidR="00EE0BA7" w:rsidRPr="00EE0BA7">
        <w:t xml:space="preserve"> </w:t>
      </w:r>
      <w:hyperlink r:id="rId9" w:history="1">
        <w:r w:rsidR="0097143D" w:rsidRPr="004115CA">
          <w:rPr>
            <w:rStyle w:val="Hyperlink"/>
          </w:rPr>
          <w:t>bruce@wfea.org</w:t>
        </w:r>
      </w:hyperlink>
    </w:p>
    <w:p w14:paraId="0AC77F6A" w14:textId="4B16A656" w:rsidR="0097143D" w:rsidRPr="00A86BAC" w:rsidRDefault="0097143D" w:rsidP="00A86BAC">
      <w:r>
        <w:t>About Washington Festival and Events Association</w:t>
      </w:r>
      <w:r>
        <w:br/>
      </w:r>
      <w:r w:rsidRPr="0097143D">
        <w:t xml:space="preserve">The </w:t>
      </w:r>
      <w:hyperlink r:id="rId10" w:history="1">
        <w:r w:rsidRPr="00FC5F2B">
          <w:rPr>
            <w:rStyle w:val="Hyperlink"/>
          </w:rPr>
          <w:t>Washington Festivals &amp; Events Association</w:t>
        </w:r>
      </w:hyperlink>
      <w:r w:rsidRPr="0097143D">
        <w:t xml:space="preserve"> (WFEA) is a corporation dedicated to promoting the common business interests of the festivals and events industry in Washington State. The Association seeks to assist members and the special event industry to improve and advance industry standards by providing professional and leadership development, and technical assistance state-wide for the festivals &amp; events industry.</w:t>
      </w:r>
    </w:p>
    <w:p w14:paraId="261CAFC6" w14:textId="77777777" w:rsidR="00492CB0" w:rsidRPr="002653A4" w:rsidRDefault="00492CB0" w:rsidP="00276348">
      <w:pPr>
        <w:pStyle w:val="Heading3"/>
        <w:rPr>
          <w:rFonts w:ascii="Calibri" w:hAnsi="Calibri"/>
        </w:rPr>
      </w:pPr>
      <w:r w:rsidRPr="002653A4">
        <w:t xml:space="preserve">About ArtsWA </w:t>
      </w:r>
    </w:p>
    <w:p w14:paraId="00AF3ED4" w14:textId="37222BE9" w:rsidR="001B14DB" w:rsidRDefault="00492CB0" w:rsidP="001B14DB">
      <w:r w:rsidRPr="00F756E1">
        <w:t>ArtsWA is th</w:t>
      </w:r>
      <w:r w:rsidR="000C1002">
        <w:t xml:space="preserve">e </w:t>
      </w:r>
      <w:hyperlink r:id="rId11" w:history="1">
        <w:r w:rsidR="000C1002" w:rsidRPr="00C55BD1">
          <w:rPr>
            <w:rStyle w:val="Hyperlink"/>
          </w:rPr>
          <w:t>Washington State Arts Commission</w:t>
        </w:r>
      </w:hyperlink>
      <w:r w:rsidR="00C55BD1">
        <w:t xml:space="preserve">. </w:t>
      </w:r>
      <w:r w:rsidR="001B14DB">
        <w:t>The Arts Commission is a catalyst for the arts, advancing the role of the arts in the lives of individuals and communities throughout the state.</w:t>
      </w:r>
    </w:p>
    <w:p w14:paraId="55D5BBAF" w14:textId="65DFA9FE" w:rsidR="000C1002" w:rsidRDefault="00FB2AED" w:rsidP="001B14DB">
      <w:r>
        <w:t>About the Washington State Department of Commerce</w:t>
      </w:r>
      <w:r>
        <w:br/>
      </w:r>
      <w:r w:rsidRPr="00FB2AED">
        <w:t xml:space="preserve">The </w:t>
      </w:r>
      <w:hyperlink r:id="rId12" w:history="1">
        <w:r w:rsidRPr="000C1002">
          <w:rPr>
            <w:rStyle w:val="Hyperlink"/>
          </w:rPr>
          <w:t>Washington State Department of Commerce</w:t>
        </w:r>
      </w:hyperlink>
      <w:r w:rsidRPr="00FB2AED">
        <w:t>’s mission is to strengthen communities in Washington.</w:t>
      </w:r>
    </w:p>
    <w:p w14:paraId="6FB201AC" w14:textId="243D1184" w:rsidR="00492CB0" w:rsidRPr="002653A4" w:rsidRDefault="00492CB0" w:rsidP="001B14DB">
      <w:pPr>
        <w:rPr>
          <w:szCs w:val="21"/>
        </w:rPr>
      </w:pPr>
      <w:r w:rsidRPr="002653A4">
        <w:lastRenderedPageBreak/>
        <w:t>Transparency</w:t>
      </w:r>
    </w:p>
    <w:p w14:paraId="1AF71F32" w14:textId="0ED556B6" w:rsidR="00492CB0" w:rsidRPr="00220331" w:rsidRDefault="00492CB0" w:rsidP="00A86BAC">
      <w:r w:rsidRPr="004165DB">
        <w:t xml:space="preserve">Let us know if individuals involved with your organization also have an affiliation </w:t>
      </w:r>
      <w:r>
        <w:t xml:space="preserve">with </w:t>
      </w:r>
      <w:r w:rsidR="002F20BF">
        <w:t xml:space="preserve">WFEA, </w:t>
      </w:r>
      <w:r>
        <w:t>ArtsWA</w:t>
      </w:r>
      <w:r w:rsidR="002F20BF">
        <w:t>, or the Washington State Department of Commerce</w:t>
      </w:r>
      <w:r w:rsidR="00815CB5">
        <w:t xml:space="preserve"> such as s</w:t>
      </w:r>
      <w:r w:rsidRPr="004165DB">
        <w:t>taff, commissioners, consultants, contractors, current grant panelists, or the immediate family members, etc.</w:t>
      </w:r>
      <w:r w:rsidR="00FB786C">
        <w:t xml:space="preserve"> If you have an affiliation, please reach out to </w:t>
      </w:r>
      <w:r w:rsidR="00220331">
        <w:t>Bruce Skinner</w:t>
      </w:r>
      <w:r w:rsidR="00220331" w:rsidRPr="00A86BAC">
        <w:t xml:space="preserve">, </w:t>
      </w:r>
      <w:r w:rsidR="00220331">
        <w:t>Executive Director, WFEA</w:t>
      </w:r>
      <w:r w:rsidR="00220331" w:rsidRPr="00A86BAC">
        <w:t xml:space="preserve">, at </w:t>
      </w:r>
      <w:r w:rsidR="00220331" w:rsidRPr="00EE0BA7">
        <w:t>360-441-7190</w:t>
      </w:r>
      <w:r w:rsidR="00220331">
        <w:t xml:space="preserve"> or</w:t>
      </w:r>
      <w:r w:rsidR="00220331" w:rsidRPr="00EE0BA7">
        <w:t xml:space="preserve"> </w:t>
      </w:r>
      <w:hyperlink r:id="rId13" w:history="1">
        <w:r w:rsidR="00220331" w:rsidRPr="004115CA">
          <w:rPr>
            <w:rStyle w:val="Hyperlink"/>
          </w:rPr>
          <w:t>bruce@wfea.org</w:t>
        </w:r>
      </w:hyperlink>
      <w:r w:rsidRPr="004165DB">
        <w:t>.</w:t>
      </w:r>
      <w:r>
        <w:t xml:space="preserve">  </w:t>
      </w:r>
      <w:r w:rsidR="00220331">
        <w:t xml:space="preserve"> </w:t>
      </w:r>
    </w:p>
    <w:p w14:paraId="15747072" w14:textId="77777777" w:rsidR="00E43C6A" w:rsidRDefault="00E43C6A" w:rsidP="00276348">
      <w:pPr>
        <w:pStyle w:val="Heading3"/>
      </w:pPr>
      <w:r>
        <w:t>Appeals</w:t>
      </w:r>
    </w:p>
    <w:p w14:paraId="2F0A907E" w14:textId="77777777" w:rsidR="000560B7" w:rsidRDefault="000560B7" w:rsidP="000560B7">
      <w:r w:rsidRPr="00583E62">
        <w:rPr>
          <w:rFonts w:cs="Arial"/>
        </w:rPr>
        <w:t xml:space="preserve">Unsuccessful applicants may appeal in accordance with </w:t>
      </w:r>
      <w:r w:rsidRPr="00583E62">
        <w:t xml:space="preserve">Washington Administrative Code (WAC) 30.12.036, found here: </w:t>
      </w:r>
      <w:hyperlink r:id="rId14" w:history="1">
        <w:r w:rsidRPr="00583E62">
          <w:rPr>
            <w:rStyle w:val="Hyperlink"/>
          </w:rPr>
          <w:t>http://app.leg.wa.gov/WAC/default.aspx?cite=30-12-036</w:t>
        </w:r>
      </w:hyperlink>
      <w:r w:rsidRPr="00583E62">
        <w:t>.</w:t>
      </w:r>
    </w:p>
    <w:p w14:paraId="43560BC3" w14:textId="77777777" w:rsidR="000560B7" w:rsidRPr="00632E2D" w:rsidRDefault="000560B7" w:rsidP="00A86BAC"/>
    <w:p w14:paraId="570E1772" w14:textId="77777777" w:rsidR="002432D9" w:rsidRPr="002432D9" w:rsidRDefault="002432D9" w:rsidP="00A86BAC"/>
    <w:sectPr w:rsidR="002432D9" w:rsidRPr="002432D9" w:rsidSect="00681F7A">
      <w:headerReference w:type="even" r:id="rId15"/>
      <w:headerReference w:type="default" r:id="rId16"/>
      <w:footerReference w:type="even" r:id="rId17"/>
      <w:footerReference w:type="default" r:id="rId1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0CE6" w14:textId="77777777" w:rsidR="00A50F52" w:rsidRDefault="00A50F52" w:rsidP="00A86BAC">
      <w:r>
        <w:separator/>
      </w:r>
    </w:p>
  </w:endnote>
  <w:endnote w:type="continuationSeparator" w:id="0">
    <w:p w14:paraId="0D31276F" w14:textId="77777777" w:rsidR="00A50F52" w:rsidRDefault="00A50F52" w:rsidP="00A8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64071"/>
      <w:docPartObj>
        <w:docPartGallery w:val="Page Numbers (Bottom of Page)"/>
        <w:docPartUnique/>
      </w:docPartObj>
    </w:sdtPr>
    <w:sdtEndPr>
      <w:rPr>
        <w:noProof/>
      </w:rPr>
    </w:sdtEndPr>
    <w:sdtContent>
      <w:p w14:paraId="1ED18EA4" w14:textId="77777777" w:rsidR="00920D50" w:rsidRDefault="00920D50" w:rsidP="00A86BAC">
        <w:pPr>
          <w:pStyle w:val="Footer"/>
        </w:pPr>
        <w:r>
          <w:rPr>
            <w:noProof/>
          </w:rPr>
          <mc:AlternateContent>
            <mc:Choice Requires="wps">
              <w:drawing>
                <wp:anchor distT="0" distB="0" distL="114300" distR="114300" simplePos="0" relativeHeight="251661312" behindDoc="0" locked="0" layoutInCell="1" allowOverlap="1" wp14:anchorId="318844E9" wp14:editId="53C87676">
                  <wp:simplePos x="0" y="0"/>
                  <wp:positionH relativeFrom="column">
                    <wp:posOffset>-95250</wp:posOffset>
                  </wp:positionH>
                  <wp:positionV relativeFrom="paragraph">
                    <wp:posOffset>69850</wp:posOffset>
                  </wp:positionV>
                  <wp:extent cx="6121400" cy="19050"/>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6121400" cy="19050"/>
                          </a:xfrm>
                          <a:prstGeom prst="line">
                            <a:avLst/>
                          </a:prstGeom>
                          <a:ln>
                            <a:solidFill>
                              <a:srgbClr val="336C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5EC28"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pt" to="4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" strokecolor="#336c84" strokeweight=".5pt">
                  <v:stroke joinstyle="miter"/>
                </v:line>
              </w:pict>
            </mc:Fallback>
          </mc:AlternateContent>
        </w:r>
      </w:p>
      <w:p w14:paraId="6859FE2C" w14:textId="77777777" w:rsidR="00920D50" w:rsidRDefault="00920D50" w:rsidP="00A86BAC">
        <w:pPr>
          <w:pStyle w:val="Footer"/>
        </w:pPr>
        <w:r>
          <w:fldChar w:fldCharType="begin"/>
        </w:r>
        <w:r>
          <w:instrText xml:space="preserve"> PAGE   \* MERGEFORMAT </w:instrText>
        </w:r>
        <w:r>
          <w:fldChar w:fldCharType="separate"/>
        </w:r>
        <w:r>
          <w:rPr>
            <w:noProof/>
          </w:rPr>
          <w:t>2</w:t>
        </w:r>
        <w:r>
          <w:rPr>
            <w:noProof/>
          </w:rPr>
          <w:fldChar w:fldCharType="end"/>
        </w:r>
      </w:p>
    </w:sdtContent>
  </w:sdt>
  <w:p w14:paraId="5F78BA98" w14:textId="77777777" w:rsidR="00657D45" w:rsidRDefault="00657D45" w:rsidP="00A8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F680" w14:textId="77777777" w:rsidR="00657D45" w:rsidRDefault="00657D45" w:rsidP="00A86BAC">
    <w:pPr>
      <w:pStyle w:val="Footer"/>
    </w:pPr>
    <w:r>
      <w:rPr>
        <w:noProof/>
      </w:rPr>
      <mc:AlternateContent>
        <mc:Choice Requires="wps">
          <w:drawing>
            <wp:anchor distT="0" distB="0" distL="114300" distR="114300" simplePos="0" relativeHeight="251659264" behindDoc="0" locked="0" layoutInCell="1" allowOverlap="1" wp14:anchorId="4C756236" wp14:editId="4E45872F">
              <wp:simplePos x="0" y="0"/>
              <wp:positionH relativeFrom="column">
                <wp:posOffset>-69850</wp:posOffset>
              </wp:positionH>
              <wp:positionV relativeFrom="paragraph">
                <wp:posOffset>83820</wp:posOffset>
              </wp:positionV>
              <wp:extent cx="6121400" cy="1905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6121400" cy="19050"/>
                      </a:xfrm>
                      <a:prstGeom prst="line">
                        <a:avLst/>
                      </a:prstGeom>
                      <a:ln>
                        <a:solidFill>
                          <a:srgbClr val="336C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0275E"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6pt" to="4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" strokecolor="#336c84" strokeweight=".5pt">
              <v:stroke joinstyle="miter"/>
            </v:line>
          </w:pict>
        </mc:Fallback>
      </mc:AlternateContent>
    </w:r>
  </w:p>
  <w:sdt>
    <w:sdtPr>
      <w:id w:val="1022359228"/>
      <w:docPartObj>
        <w:docPartGallery w:val="Page Numbers (Bottom of Page)"/>
        <w:docPartUnique/>
      </w:docPartObj>
    </w:sdtPr>
    <w:sdtEndPr>
      <w:rPr>
        <w:noProof/>
      </w:rPr>
    </w:sdtEndPr>
    <w:sdtContent>
      <w:p w14:paraId="64164239" w14:textId="77777777" w:rsidR="00657D45" w:rsidRDefault="00657D45" w:rsidP="00A86BAC">
        <w:pPr>
          <w:pStyle w:val="Footer"/>
        </w:pPr>
        <w:r>
          <w:fldChar w:fldCharType="begin"/>
        </w:r>
        <w:r>
          <w:instrText xml:space="preserve"> PAGE   \* MERGEFORMAT </w:instrText>
        </w:r>
        <w:r>
          <w:fldChar w:fldCharType="separate"/>
        </w:r>
        <w:r>
          <w:rPr>
            <w:noProof/>
          </w:rPr>
          <w:t>2</w:t>
        </w:r>
        <w:r>
          <w:rPr>
            <w:noProof/>
          </w:rPr>
          <w:fldChar w:fldCharType="end"/>
        </w:r>
        <w:r w:rsidR="00681F7A">
          <w:rPr>
            <w:noProof/>
          </w:rPr>
          <w:t xml:space="preserve">        </w:t>
        </w:r>
        <w:sdt>
          <w:sdtPr>
            <w:rPr>
              <w:noProof/>
            </w:rPr>
            <w:alias w:val="Title"/>
            <w:tag w:val=""/>
            <w:id w:val="-1163550692"/>
            <w:showingPlcHdr/>
            <w:dataBinding w:prefixMappings="xmlns:ns0='http://purl.org/dc/elements/1.1/' xmlns:ns1='http://schemas.openxmlformats.org/package/2006/metadata/core-properties' " w:xpath="/ns1:coreProperties[1]/ns0:title[1]" w:storeItemID="{6C3C8BC8-F283-45AE-878A-BAB7291924A1}"/>
            <w:text/>
          </w:sdtPr>
          <w:sdtEndPr/>
          <w:sdtContent>
            <w:r w:rsidR="00681F7A" w:rsidRPr="00D262D0">
              <w:rPr>
                <w:rStyle w:val="PlaceholderText"/>
              </w:rPr>
              <w:t>[Title]</w:t>
            </w:r>
          </w:sdtContent>
        </w:sdt>
      </w:p>
    </w:sdtContent>
  </w:sdt>
  <w:p w14:paraId="44F7679D" w14:textId="77777777" w:rsidR="00657D45" w:rsidRDefault="00657D45" w:rsidP="00A8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E3F6" w14:textId="77777777" w:rsidR="00A50F52" w:rsidRDefault="00A50F52" w:rsidP="00A86BAC">
      <w:r>
        <w:separator/>
      </w:r>
    </w:p>
  </w:footnote>
  <w:footnote w:type="continuationSeparator" w:id="0">
    <w:p w14:paraId="49A0950C" w14:textId="77777777" w:rsidR="00A50F52" w:rsidRDefault="00A50F52" w:rsidP="00A8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E492" w14:textId="77777777" w:rsidR="00657D45" w:rsidRDefault="00920D50" w:rsidP="00A86BAC">
    <w:pPr>
      <w:pStyle w:val="Header"/>
    </w:pPr>
    <w:r>
      <w:rPr>
        <w:noProof/>
      </w:rPr>
      <w:drawing>
        <wp:inline distT="0" distB="0" distL="0" distR="0" wp14:anchorId="7D555CDE" wp14:editId="4ED89EA5">
          <wp:extent cx="565150" cy="59340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background ArtsWA logo_State with full name_2019.png"/>
                  <pic:cNvPicPr/>
                </pic:nvPicPr>
                <pic:blipFill>
                  <a:blip r:embed="rId1">
                    <a:extLst>
                      <a:ext uri="{28A0092B-C50C-407E-A947-70E740481C1C}">
                        <a14:useLocalDpi xmlns:a14="http://schemas.microsoft.com/office/drawing/2010/main" val="0"/>
                      </a:ext>
                    </a:extLst>
                  </a:blip>
                  <a:stretch>
                    <a:fillRect/>
                  </a:stretch>
                </pic:blipFill>
                <pic:spPr>
                  <a:xfrm>
                    <a:off x="0" y="0"/>
                    <a:ext cx="592562" cy="622191"/>
                  </a:xfrm>
                  <a:prstGeom prst="rect">
                    <a:avLst/>
                  </a:prstGeom>
                </pic:spPr>
              </pic:pic>
            </a:graphicData>
          </a:graphic>
        </wp:inline>
      </w:drawing>
    </w:r>
  </w:p>
  <w:p w14:paraId="4FA57122" w14:textId="77777777" w:rsidR="00920D50" w:rsidRPr="00920D50" w:rsidRDefault="00920D50" w:rsidP="00A8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A1F2" w14:textId="599194A2" w:rsidR="00657D45" w:rsidRDefault="00043CD7" w:rsidP="00043CD7">
    <w:pPr>
      <w:pStyle w:val="Header"/>
      <w:jc w:val="center"/>
    </w:pPr>
    <w:r>
      <w:rPr>
        <w:noProof/>
      </w:rPr>
      <w:drawing>
        <wp:inline distT="0" distB="0" distL="0" distR="0" wp14:anchorId="40FFE703" wp14:editId="6CEA6160">
          <wp:extent cx="3822306" cy="777937"/>
          <wp:effectExtent l="0" t="0" r="6985" b="3175"/>
          <wp:docPr id="1" name="Picture 1"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i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32099" cy="800283"/>
                  </a:xfrm>
                  <a:prstGeom prst="rect">
                    <a:avLst/>
                  </a:prstGeom>
                </pic:spPr>
              </pic:pic>
            </a:graphicData>
          </a:graphic>
        </wp:inline>
      </w:drawing>
    </w:r>
  </w:p>
  <w:p w14:paraId="6E236D7E" w14:textId="77777777" w:rsidR="00657D45" w:rsidRDefault="00657D45" w:rsidP="00A86BAC">
    <w:pPr>
      <w:pStyle w:val="Header"/>
    </w:pPr>
  </w:p>
  <w:p w14:paraId="602C7DE5" w14:textId="77777777" w:rsidR="00657D45" w:rsidRDefault="00657D45" w:rsidP="00A8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A96"/>
    <w:multiLevelType w:val="hybridMultilevel"/>
    <w:tmpl w:val="EB6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51F8"/>
    <w:multiLevelType w:val="hybridMultilevel"/>
    <w:tmpl w:val="A492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52834"/>
    <w:multiLevelType w:val="hybridMultilevel"/>
    <w:tmpl w:val="26B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2F65"/>
    <w:multiLevelType w:val="hybridMultilevel"/>
    <w:tmpl w:val="E46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1AF0"/>
    <w:multiLevelType w:val="hybridMultilevel"/>
    <w:tmpl w:val="1CF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B27ED"/>
    <w:multiLevelType w:val="hybridMultilevel"/>
    <w:tmpl w:val="C158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8709B"/>
    <w:multiLevelType w:val="hybridMultilevel"/>
    <w:tmpl w:val="7052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61BE4"/>
    <w:multiLevelType w:val="hybridMultilevel"/>
    <w:tmpl w:val="688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56C10"/>
    <w:multiLevelType w:val="hybridMultilevel"/>
    <w:tmpl w:val="C6F4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82696"/>
    <w:multiLevelType w:val="hybridMultilevel"/>
    <w:tmpl w:val="1A4E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313AF"/>
    <w:multiLevelType w:val="hybridMultilevel"/>
    <w:tmpl w:val="CB0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72682"/>
    <w:multiLevelType w:val="multilevel"/>
    <w:tmpl w:val="E652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911A1"/>
    <w:multiLevelType w:val="hybridMultilevel"/>
    <w:tmpl w:val="511612A2"/>
    <w:lvl w:ilvl="0" w:tplc="0ECE352E">
      <w:numFmt w:val="bullet"/>
      <w:lvlText w:val="•"/>
      <w:lvlJc w:val="left"/>
      <w:pPr>
        <w:ind w:left="720" w:hanging="360"/>
      </w:pPr>
      <w:rPr>
        <w:rFonts w:ascii="Gotham Book" w:eastAsia="Times New Roman" w:hAnsi="Gotham Boo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B378B"/>
    <w:multiLevelType w:val="hybridMultilevel"/>
    <w:tmpl w:val="F9E2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BB513D"/>
    <w:multiLevelType w:val="multilevel"/>
    <w:tmpl w:val="B952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12"/>
  </w:num>
  <w:num w:numId="5">
    <w:abstractNumId w:val="4"/>
  </w:num>
  <w:num w:numId="6">
    <w:abstractNumId w:val="1"/>
  </w:num>
  <w:num w:numId="7">
    <w:abstractNumId w:val="0"/>
  </w:num>
  <w:num w:numId="8">
    <w:abstractNumId w:val="9"/>
  </w:num>
  <w:num w:numId="9">
    <w:abstractNumId w:val="2"/>
  </w:num>
  <w:num w:numId="10">
    <w:abstractNumId w:val="11"/>
  </w:num>
  <w:num w:numId="11">
    <w:abstractNumId w:val="14"/>
  </w:num>
  <w:num w:numId="12">
    <w:abstractNumId w:val="6"/>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F2"/>
    <w:rsid w:val="00025BBD"/>
    <w:rsid w:val="00043CD7"/>
    <w:rsid w:val="000560B7"/>
    <w:rsid w:val="000806A9"/>
    <w:rsid w:val="000C1002"/>
    <w:rsid w:val="000C69E5"/>
    <w:rsid w:val="000D0349"/>
    <w:rsid w:val="000D1A72"/>
    <w:rsid w:val="000D266E"/>
    <w:rsid w:val="000E546D"/>
    <w:rsid w:val="00105894"/>
    <w:rsid w:val="0011419B"/>
    <w:rsid w:val="001808EF"/>
    <w:rsid w:val="00196FD4"/>
    <w:rsid w:val="00197577"/>
    <w:rsid w:val="001B14DB"/>
    <w:rsid w:val="001C2E11"/>
    <w:rsid w:val="001D608D"/>
    <w:rsid w:val="00210E07"/>
    <w:rsid w:val="00220331"/>
    <w:rsid w:val="002370E3"/>
    <w:rsid w:val="002432D9"/>
    <w:rsid w:val="002450A7"/>
    <w:rsid w:val="002620A8"/>
    <w:rsid w:val="00263123"/>
    <w:rsid w:val="00264BCB"/>
    <w:rsid w:val="0027065A"/>
    <w:rsid w:val="002709F2"/>
    <w:rsid w:val="0027306D"/>
    <w:rsid w:val="00276348"/>
    <w:rsid w:val="00292EE7"/>
    <w:rsid w:val="002B27C8"/>
    <w:rsid w:val="002C4938"/>
    <w:rsid w:val="002E52F1"/>
    <w:rsid w:val="002F20BF"/>
    <w:rsid w:val="002F4B94"/>
    <w:rsid w:val="00303B81"/>
    <w:rsid w:val="003071BD"/>
    <w:rsid w:val="00347966"/>
    <w:rsid w:val="003878C0"/>
    <w:rsid w:val="003A292A"/>
    <w:rsid w:val="004071C4"/>
    <w:rsid w:val="00424649"/>
    <w:rsid w:val="004404E5"/>
    <w:rsid w:val="0046520C"/>
    <w:rsid w:val="00470474"/>
    <w:rsid w:val="00473F16"/>
    <w:rsid w:val="004869BC"/>
    <w:rsid w:val="00492CB0"/>
    <w:rsid w:val="00497ADC"/>
    <w:rsid w:val="004B4B42"/>
    <w:rsid w:val="004B53CD"/>
    <w:rsid w:val="004D0C65"/>
    <w:rsid w:val="004D38EC"/>
    <w:rsid w:val="004E2A40"/>
    <w:rsid w:val="004E778F"/>
    <w:rsid w:val="004F50A0"/>
    <w:rsid w:val="00530AE6"/>
    <w:rsid w:val="005319EC"/>
    <w:rsid w:val="00536CF9"/>
    <w:rsid w:val="005474C9"/>
    <w:rsid w:val="005568D6"/>
    <w:rsid w:val="0056636C"/>
    <w:rsid w:val="005736ED"/>
    <w:rsid w:val="00590ECD"/>
    <w:rsid w:val="005A69C2"/>
    <w:rsid w:val="005A7FE4"/>
    <w:rsid w:val="005B011A"/>
    <w:rsid w:val="005C299C"/>
    <w:rsid w:val="005D0DF9"/>
    <w:rsid w:val="005D2120"/>
    <w:rsid w:val="005D7FB0"/>
    <w:rsid w:val="005F49B2"/>
    <w:rsid w:val="005F70D1"/>
    <w:rsid w:val="00617800"/>
    <w:rsid w:val="00617AB2"/>
    <w:rsid w:val="00617C88"/>
    <w:rsid w:val="0063169F"/>
    <w:rsid w:val="00633E3E"/>
    <w:rsid w:val="00657D45"/>
    <w:rsid w:val="0066606B"/>
    <w:rsid w:val="00681274"/>
    <w:rsid w:val="00681F7A"/>
    <w:rsid w:val="00682EB4"/>
    <w:rsid w:val="006956F1"/>
    <w:rsid w:val="006B1953"/>
    <w:rsid w:val="006F5B00"/>
    <w:rsid w:val="00706FE2"/>
    <w:rsid w:val="00716004"/>
    <w:rsid w:val="007276EB"/>
    <w:rsid w:val="00727A26"/>
    <w:rsid w:val="00733CD2"/>
    <w:rsid w:val="00740C8C"/>
    <w:rsid w:val="00771987"/>
    <w:rsid w:val="00772A78"/>
    <w:rsid w:val="007C1ED4"/>
    <w:rsid w:val="007C4293"/>
    <w:rsid w:val="007C435D"/>
    <w:rsid w:val="007F1E9F"/>
    <w:rsid w:val="008008DF"/>
    <w:rsid w:val="00815CB5"/>
    <w:rsid w:val="00820C15"/>
    <w:rsid w:val="0082206C"/>
    <w:rsid w:val="00841027"/>
    <w:rsid w:val="008558D6"/>
    <w:rsid w:val="00866702"/>
    <w:rsid w:val="00872B5C"/>
    <w:rsid w:val="00875438"/>
    <w:rsid w:val="00881619"/>
    <w:rsid w:val="008C660B"/>
    <w:rsid w:val="008E0751"/>
    <w:rsid w:val="008F2417"/>
    <w:rsid w:val="00905E30"/>
    <w:rsid w:val="00920D50"/>
    <w:rsid w:val="00921C15"/>
    <w:rsid w:val="00930F0E"/>
    <w:rsid w:val="00940168"/>
    <w:rsid w:val="00945A05"/>
    <w:rsid w:val="00946465"/>
    <w:rsid w:val="009569DF"/>
    <w:rsid w:val="00970BA2"/>
    <w:rsid w:val="0097143D"/>
    <w:rsid w:val="00972336"/>
    <w:rsid w:val="0097471C"/>
    <w:rsid w:val="009773E3"/>
    <w:rsid w:val="009934C0"/>
    <w:rsid w:val="009A4DDE"/>
    <w:rsid w:val="009B12B9"/>
    <w:rsid w:val="009B3A5C"/>
    <w:rsid w:val="00A23A0B"/>
    <w:rsid w:val="00A270EB"/>
    <w:rsid w:val="00A2795C"/>
    <w:rsid w:val="00A3016D"/>
    <w:rsid w:val="00A42B79"/>
    <w:rsid w:val="00A50F52"/>
    <w:rsid w:val="00A51C58"/>
    <w:rsid w:val="00A6384A"/>
    <w:rsid w:val="00A86BAC"/>
    <w:rsid w:val="00A925FF"/>
    <w:rsid w:val="00AA7D05"/>
    <w:rsid w:val="00AC003C"/>
    <w:rsid w:val="00AC0145"/>
    <w:rsid w:val="00AC4EA4"/>
    <w:rsid w:val="00AC5B71"/>
    <w:rsid w:val="00AE3BC5"/>
    <w:rsid w:val="00AE597D"/>
    <w:rsid w:val="00AF79E3"/>
    <w:rsid w:val="00B06E27"/>
    <w:rsid w:val="00B2139E"/>
    <w:rsid w:val="00B253C0"/>
    <w:rsid w:val="00B31F06"/>
    <w:rsid w:val="00B744C7"/>
    <w:rsid w:val="00B74D65"/>
    <w:rsid w:val="00B901CA"/>
    <w:rsid w:val="00B901D7"/>
    <w:rsid w:val="00BA3661"/>
    <w:rsid w:val="00BA74D5"/>
    <w:rsid w:val="00BC74E4"/>
    <w:rsid w:val="00BE0ADD"/>
    <w:rsid w:val="00BF5B62"/>
    <w:rsid w:val="00C1088C"/>
    <w:rsid w:val="00C34B64"/>
    <w:rsid w:val="00C42CA9"/>
    <w:rsid w:val="00C53504"/>
    <w:rsid w:val="00C5371E"/>
    <w:rsid w:val="00C55359"/>
    <w:rsid w:val="00C55BD1"/>
    <w:rsid w:val="00C82470"/>
    <w:rsid w:val="00C93635"/>
    <w:rsid w:val="00CA6F6E"/>
    <w:rsid w:val="00CE01EF"/>
    <w:rsid w:val="00D076C7"/>
    <w:rsid w:val="00D3112E"/>
    <w:rsid w:val="00D34A5A"/>
    <w:rsid w:val="00D34B9F"/>
    <w:rsid w:val="00D35C82"/>
    <w:rsid w:val="00D37FE1"/>
    <w:rsid w:val="00D66D67"/>
    <w:rsid w:val="00D85404"/>
    <w:rsid w:val="00D9051C"/>
    <w:rsid w:val="00DA34CD"/>
    <w:rsid w:val="00DB28FB"/>
    <w:rsid w:val="00E16EDF"/>
    <w:rsid w:val="00E43C6A"/>
    <w:rsid w:val="00E45720"/>
    <w:rsid w:val="00E714F5"/>
    <w:rsid w:val="00E7631D"/>
    <w:rsid w:val="00EB6434"/>
    <w:rsid w:val="00ED2D72"/>
    <w:rsid w:val="00EE0BA7"/>
    <w:rsid w:val="00EF27AF"/>
    <w:rsid w:val="00F0025A"/>
    <w:rsid w:val="00F14D1A"/>
    <w:rsid w:val="00F15EEB"/>
    <w:rsid w:val="00F245B6"/>
    <w:rsid w:val="00F607C5"/>
    <w:rsid w:val="00F63563"/>
    <w:rsid w:val="00F73EE3"/>
    <w:rsid w:val="00F857A2"/>
    <w:rsid w:val="00F955C2"/>
    <w:rsid w:val="00FA0A17"/>
    <w:rsid w:val="00FA12D5"/>
    <w:rsid w:val="00FA20B0"/>
    <w:rsid w:val="00FB2AED"/>
    <w:rsid w:val="00FB786C"/>
    <w:rsid w:val="00FC5F2B"/>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1D8F8"/>
  <w15:chartTrackingRefBased/>
  <w15:docId w15:val="{C234441A-4163-4271-81DA-4F096902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AC"/>
    <w:rPr>
      <w:rFonts w:ascii="Lato" w:hAnsi="Lato"/>
      <w:lang w:bidi="en-US"/>
    </w:rPr>
  </w:style>
  <w:style w:type="paragraph" w:styleId="Heading1">
    <w:name w:val="heading 1"/>
    <w:basedOn w:val="Normal"/>
    <w:next w:val="Normal"/>
    <w:link w:val="Heading1Char"/>
    <w:autoRedefine/>
    <w:uiPriority w:val="9"/>
    <w:qFormat/>
    <w:rsid w:val="00657D45"/>
    <w:pPr>
      <w:keepNext/>
      <w:keepLines/>
      <w:spacing w:before="240" w:after="0"/>
      <w:outlineLvl w:val="0"/>
    </w:pPr>
    <w:rPr>
      <w:rFonts w:eastAsiaTheme="majorEastAsia" w:cstheme="majorBidi"/>
      <w:b/>
      <w:color w:val="336C84"/>
      <w:sz w:val="32"/>
      <w:szCs w:val="32"/>
    </w:rPr>
  </w:style>
  <w:style w:type="paragraph" w:styleId="Heading2">
    <w:name w:val="heading 2"/>
    <w:basedOn w:val="Normal"/>
    <w:next w:val="Normal"/>
    <w:link w:val="Heading2Char"/>
    <w:uiPriority w:val="9"/>
    <w:unhideWhenUsed/>
    <w:qFormat/>
    <w:rsid w:val="00657D45"/>
    <w:pPr>
      <w:keepNext/>
      <w:keepLines/>
      <w:spacing w:before="40" w:after="0"/>
      <w:outlineLvl w:val="1"/>
    </w:pPr>
    <w:rPr>
      <w:rFonts w:eastAsiaTheme="majorEastAsia" w:cstheme="majorBidi"/>
      <w:color w:val="336C84"/>
      <w:sz w:val="26"/>
      <w:szCs w:val="26"/>
    </w:rPr>
  </w:style>
  <w:style w:type="paragraph" w:styleId="Heading3">
    <w:name w:val="heading 3"/>
    <w:basedOn w:val="Normal"/>
    <w:next w:val="Normal"/>
    <w:link w:val="Heading3Char"/>
    <w:autoRedefine/>
    <w:uiPriority w:val="9"/>
    <w:unhideWhenUsed/>
    <w:qFormat/>
    <w:rsid w:val="00276348"/>
    <w:pPr>
      <w:keepNext/>
      <w:keepLines/>
      <w:spacing w:before="40" w:after="0"/>
      <w:outlineLvl w:val="2"/>
    </w:pPr>
    <w:rPr>
      <w:iCs/>
    </w:rPr>
  </w:style>
  <w:style w:type="paragraph" w:styleId="Heading4">
    <w:name w:val="heading 4"/>
    <w:basedOn w:val="Normal"/>
    <w:next w:val="Normal"/>
    <w:link w:val="Heading4Char"/>
    <w:uiPriority w:val="9"/>
    <w:unhideWhenUsed/>
    <w:qFormat/>
    <w:rsid w:val="006F5B00"/>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6F5B00"/>
    <w:pPr>
      <w:keepNext/>
      <w:keepLines/>
      <w:spacing w:before="40" w:after="0"/>
      <w:outlineLvl w:val="4"/>
    </w:pPr>
    <w:rPr>
      <w:rFonts w:ascii="Lato Light" w:eastAsiaTheme="majorEastAsia" w:hAnsi="Lato Light" w:cstheme="majorBidi"/>
      <w:color w:val="2F5496" w:themeColor="accent1" w:themeShade="BF"/>
    </w:rPr>
  </w:style>
  <w:style w:type="paragraph" w:styleId="Heading6">
    <w:name w:val="heading 6"/>
    <w:basedOn w:val="Normal"/>
    <w:next w:val="Normal"/>
    <w:link w:val="Heading6Char"/>
    <w:uiPriority w:val="9"/>
    <w:semiHidden/>
    <w:unhideWhenUsed/>
    <w:qFormat/>
    <w:rsid w:val="006F5B00"/>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57D45"/>
    <w:pPr>
      <w:spacing w:after="0" w:line="240" w:lineRule="auto"/>
    </w:pPr>
    <w:rPr>
      <w:rFonts w:ascii="Lato" w:hAnsi="Lato"/>
    </w:rPr>
  </w:style>
  <w:style w:type="character" w:customStyle="1" w:styleId="Heading1Char">
    <w:name w:val="Heading 1 Char"/>
    <w:basedOn w:val="DefaultParagraphFont"/>
    <w:link w:val="Heading1"/>
    <w:uiPriority w:val="9"/>
    <w:rsid w:val="00657D45"/>
    <w:rPr>
      <w:rFonts w:ascii="Lato" w:eastAsiaTheme="majorEastAsia" w:hAnsi="Lato" w:cstheme="majorBidi"/>
      <w:b/>
      <w:color w:val="336C84"/>
      <w:sz w:val="32"/>
      <w:szCs w:val="32"/>
    </w:rPr>
  </w:style>
  <w:style w:type="character" w:customStyle="1" w:styleId="Heading2Char">
    <w:name w:val="Heading 2 Char"/>
    <w:basedOn w:val="DefaultParagraphFont"/>
    <w:link w:val="Heading2"/>
    <w:uiPriority w:val="9"/>
    <w:rsid w:val="00657D45"/>
    <w:rPr>
      <w:rFonts w:ascii="Lato" w:eastAsiaTheme="majorEastAsia" w:hAnsi="Lato" w:cstheme="majorBidi"/>
      <w:color w:val="336C84"/>
      <w:sz w:val="26"/>
      <w:szCs w:val="26"/>
    </w:rPr>
  </w:style>
  <w:style w:type="character" w:customStyle="1" w:styleId="Heading3Char">
    <w:name w:val="Heading 3 Char"/>
    <w:basedOn w:val="DefaultParagraphFont"/>
    <w:link w:val="Heading3"/>
    <w:uiPriority w:val="9"/>
    <w:rsid w:val="00276348"/>
    <w:rPr>
      <w:rFonts w:ascii="Lato" w:hAnsi="Lato"/>
      <w:iCs/>
      <w:lang w:bidi="en-US"/>
    </w:rPr>
  </w:style>
  <w:style w:type="paragraph" w:styleId="Title">
    <w:name w:val="Title"/>
    <w:basedOn w:val="Normal"/>
    <w:next w:val="Normal"/>
    <w:link w:val="TitleChar"/>
    <w:autoRedefine/>
    <w:uiPriority w:val="10"/>
    <w:qFormat/>
    <w:rsid w:val="00657D45"/>
    <w:pPr>
      <w:spacing w:after="0" w:line="240" w:lineRule="auto"/>
      <w:contextualSpacing/>
    </w:pPr>
    <w:rPr>
      <w:rFonts w:ascii="Lato Light" w:eastAsiaTheme="majorEastAsia" w:hAnsi="Lato Light" w:cstheme="majorBidi"/>
      <w:spacing w:val="-10"/>
      <w:kern w:val="28"/>
      <w:sz w:val="56"/>
      <w:szCs w:val="56"/>
    </w:rPr>
  </w:style>
  <w:style w:type="character" w:customStyle="1" w:styleId="TitleChar">
    <w:name w:val="Title Char"/>
    <w:basedOn w:val="DefaultParagraphFont"/>
    <w:link w:val="Title"/>
    <w:uiPriority w:val="10"/>
    <w:rsid w:val="00657D45"/>
    <w:rPr>
      <w:rFonts w:ascii="Lato Light" w:eastAsiaTheme="majorEastAsia" w:hAnsi="Lato Light" w:cstheme="majorBidi"/>
      <w:spacing w:val="-10"/>
      <w:kern w:val="28"/>
      <w:sz w:val="56"/>
      <w:szCs w:val="56"/>
    </w:rPr>
  </w:style>
  <w:style w:type="character" w:styleId="SubtleEmphasis">
    <w:name w:val="Subtle Emphasis"/>
    <w:basedOn w:val="DefaultParagraphFont"/>
    <w:uiPriority w:val="19"/>
    <w:qFormat/>
    <w:rsid w:val="006F5B00"/>
    <w:rPr>
      <w:rFonts w:ascii="Lato Light" w:hAnsi="Lato Light"/>
      <w:i/>
      <w:iCs/>
      <w:color w:val="404040" w:themeColor="text1" w:themeTint="BF"/>
    </w:rPr>
  </w:style>
  <w:style w:type="paragraph" w:styleId="Quote">
    <w:name w:val="Quote"/>
    <w:basedOn w:val="Normal"/>
    <w:next w:val="Normal"/>
    <w:link w:val="QuoteChar"/>
    <w:uiPriority w:val="29"/>
    <w:qFormat/>
    <w:rsid w:val="00657D45"/>
    <w:pPr>
      <w:spacing w:before="200"/>
      <w:ind w:left="864" w:right="864"/>
      <w:jc w:val="center"/>
    </w:pPr>
    <w:rPr>
      <w:rFonts w:ascii="Lato Light" w:hAnsi="Lato Light"/>
      <w:i/>
      <w:iCs/>
      <w:color w:val="4D4D4F"/>
      <w:sz w:val="26"/>
    </w:rPr>
  </w:style>
  <w:style w:type="character" w:customStyle="1" w:styleId="QuoteChar">
    <w:name w:val="Quote Char"/>
    <w:basedOn w:val="DefaultParagraphFont"/>
    <w:link w:val="Quote"/>
    <w:uiPriority w:val="29"/>
    <w:rsid w:val="00657D45"/>
    <w:rPr>
      <w:rFonts w:ascii="Lato Light" w:hAnsi="Lato Light"/>
      <w:i/>
      <w:iCs/>
      <w:color w:val="4D4D4F"/>
      <w:sz w:val="26"/>
    </w:rPr>
  </w:style>
  <w:style w:type="character" w:styleId="Strong">
    <w:name w:val="Strong"/>
    <w:basedOn w:val="DefaultParagraphFont"/>
    <w:uiPriority w:val="22"/>
    <w:qFormat/>
    <w:rsid w:val="00657D45"/>
    <w:rPr>
      <w:rFonts w:ascii="Lato" w:hAnsi="Lato"/>
      <w:b/>
      <w:bCs/>
    </w:rPr>
  </w:style>
  <w:style w:type="paragraph" w:styleId="IntenseQuote">
    <w:name w:val="Intense Quote"/>
    <w:basedOn w:val="Normal"/>
    <w:next w:val="Normal"/>
    <w:link w:val="IntenseQuoteChar"/>
    <w:autoRedefine/>
    <w:uiPriority w:val="30"/>
    <w:qFormat/>
    <w:rsid w:val="00657D45"/>
    <w:pPr>
      <w:pBdr>
        <w:top w:val="single" w:sz="4" w:space="10" w:color="4472C4" w:themeColor="accent1"/>
        <w:bottom w:val="single" w:sz="4" w:space="10" w:color="4472C4" w:themeColor="accent1"/>
      </w:pBdr>
      <w:spacing w:before="360" w:after="360"/>
      <w:ind w:left="864" w:right="864"/>
      <w:jc w:val="center"/>
    </w:pPr>
    <w:rPr>
      <w:rFonts w:ascii="Lato Light" w:hAnsi="Lato Light"/>
      <w:i/>
      <w:iCs/>
      <w:color w:val="336C84"/>
      <w:sz w:val="26"/>
    </w:rPr>
  </w:style>
  <w:style w:type="character" w:customStyle="1" w:styleId="IntenseQuoteChar">
    <w:name w:val="Intense Quote Char"/>
    <w:basedOn w:val="DefaultParagraphFont"/>
    <w:link w:val="IntenseQuote"/>
    <w:uiPriority w:val="30"/>
    <w:rsid w:val="00657D45"/>
    <w:rPr>
      <w:rFonts w:ascii="Lato Light" w:hAnsi="Lato Light"/>
      <w:i/>
      <w:iCs/>
      <w:color w:val="336C84"/>
      <w:sz w:val="26"/>
    </w:rPr>
  </w:style>
  <w:style w:type="paragraph" w:styleId="Header">
    <w:name w:val="header"/>
    <w:basedOn w:val="Normal"/>
    <w:link w:val="HeaderChar"/>
    <w:uiPriority w:val="99"/>
    <w:unhideWhenUsed/>
    <w:rsid w:val="0065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D45"/>
    <w:rPr>
      <w:rFonts w:ascii="Lato" w:hAnsi="Lato"/>
    </w:rPr>
  </w:style>
  <w:style w:type="paragraph" w:styleId="Footer">
    <w:name w:val="footer"/>
    <w:basedOn w:val="Normal"/>
    <w:link w:val="FooterChar"/>
    <w:uiPriority w:val="99"/>
    <w:unhideWhenUsed/>
    <w:rsid w:val="0065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D45"/>
    <w:rPr>
      <w:rFonts w:ascii="Lato" w:hAnsi="Lato"/>
    </w:rPr>
  </w:style>
  <w:style w:type="character" w:customStyle="1" w:styleId="Heading4Char">
    <w:name w:val="Heading 4 Char"/>
    <w:basedOn w:val="DefaultParagraphFont"/>
    <w:link w:val="Heading4"/>
    <w:uiPriority w:val="9"/>
    <w:rsid w:val="006F5B00"/>
    <w:rPr>
      <w:rFonts w:ascii="Lato" w:eastAsiaTheme="majorEastAsia" w:hAnsi="Lato" w:cstheme="majorBidi"/>
      <w:i/>
      <w:iCs/>
      <w:color w:val="2F5496" w:themeColor="accent1" w:themeShade="BF"/>
    </w:rPr>
  </w:style>
  <w:style w:type="character" w:customStyle="1" w:styleId="Heading5Char">
    <w:name w:val="Heading 5 Char"/>
    <w:basedOn w:val="DefaultParagraphFont"/>
    <w:link w:val="Heading5"/>
    <w:uiPriority w:val="9"/>
    <w:rsid w:val="006F5B00"/>
    <w:rPr>
      <w:rFonts w:ascii="Lato Light" w:eastAsiaTheme="majorEastAsia" w:hAnsi="Lato Light" w:cstheme="majorBidi"/>
      <w:color w:val="2F5496" w:themeColor="accent1" w:themeShade="BF"/>
    </w:rPr>
  </w:style>
  <w:style w:type="character" w:customStyle="1" w:styleId="Heading6Char">
    <w:name w:val="Heading 6 Char"/>
    <w:basedOn w:val="DefaultParagraphFont"/>
    <w:link w:val="Heading6"/>
    <w:uiPriority w:val="9"/>
    <w:semiHidden/>
    <w:rsid w:val="006F5B00"/>
    <w:rPr>
      <w:rFonts w:ascii="Lato" w:eastAsiaTheme="majorEastAsia" w:hAnsi="Lato" w:cstheme="majorBidi"/>
      <w:color w:val="1F3763" w:themeColor="accent1" w:themeShade="7F"/>
    </w:rPr>
  </w:style>
  <w:style w:type="paragraph" w:styleId="Subtitle">
    <w:name w:val="Subtitle"/>
    <w:basedOn w:val="Normal"/>
    <w:next w:val="Normal"/>
    <w:link w:val="SubtitleChar"/>
    <w:uiPriority w:val="11"/>
    <w:qFormat/>
    <w:rsid w:val="006F5B00"/>
    <w:pPr>
      <w:numPr>
        <w:ilvl w:val="1"/>
      </w:numPr>
    </w:pPr>
    <w:rPr>
      <w:rFonts w:ascii="Lato Light" w:eastAsiaTheme="minorEastAsia" w:hAnsi="Lato Light"/>
      <w:color w:val="5A5A5A" w:themeColor="text1" w:themeTint="A5"/>
      <w:spacing w:val="15"/>
    </w:rPr>
  </w:style>
  <w:style w:type="character" w:customStyle="1" w:styleId="SubtitleChar">
    <w:name w:val="Subtitle Char"/>
    <w:basedOn w:val="DefaultParagraphFont"/>
    <w:link w:val="Subtitle"/>
    <w:uiPriority w:val="11"/>
    <w:rsid w:val="006F5B00"/>
    <w:rPr>
      <w:rFonts w:ascii="Lato Light" w:eastAsiaTheme="minorEastAsia" w:hAnsi="Lato Light"/>
      <w:color w:val="5A5A5A" w:themeColor="text1" w:themeTint="A5"/>
      <w:spacing w:val="15"/>
    </w:rPr>
  </w:style>
  <w:style w:type="character" w:styleId="Emphasis">
    <w:name w:val="Emphasis"/>
    <w:basedOn w:val="DefaultParagraphFont"/>
    <w:uiPriority w:val="20"/>
    <w:qFormat/>
    <w:rsid w:val="006F5B00"/>
    <w:rPr>
      <w:rFonts w:ascii="Lato" w:hAnsi="Lato"/>
      <w:i/>
      <w:iCs/>
    </w:rPr>
  </w:style>
  <w:style w:type="character" w:styleId="IntenseEmphasis">
    <w:name w:val="Intense Emphasis"/>
    <w:basedOn w:val="DefaultParagraphFont"/>
    <w:uiPriority w:val="21"/>
    <w:qFormat/>
    <w:rsid w:val="006F5B00"/>
    <w:rPr>
      <w:rFonts w:ascii="Lato" w:hAnsi="Lato"/>
      <w:i/>
      <w:iCs/>
      <w:color w:val="4472C4" w:themeColor="accent1"/>
    </w:rPr>
  </w:style>
  <w:style w:type="paragraph" w:styleId="BodyText">
    <w:name w:val="Body Text"/>
    <w:basedOn w:val="Normal"/>
    <w:link w:val="BodyTextChar"/>
    <w:uiPriority w:val="1"/>
    <w:qFormat/>
    <w:rsid w:val="002F4B94"/>
    <w:pPr>
      <w:widowControl w:val="0"/>
      <w:autoSpaceDE w:val="0"/>
      <w:autoSpaceDN w:val="0"/>
      <w:spacing w:after="0" w:line="240" w:lineRule="auto"/>
      <w:ind w:left="460" w:hanging="360"/>
    </w:pPr>
    <w:rPr>
      <w:rFonts w:ascii="Segoe UI" w:eastAsia="Segoe UI" w:hAnsi="Segoe UI" w:cs="Segoe UI"/>
      <w:noProof/>
      <w:sz w:val="20"/>
      <w:szCs w:val="23"/>
    </w:rPr>
  </w:style>
  <w:style w:type="character" w:customStyle="1" w:styleId="BodyTextChar">
    <w:name w:val="Body Text Char"/>
    <w:basedOn w:val="DefaultParagraphFont"/>
    <w:link w:val="BodyText"/>
    <w:uiPriority w:val="1"/>
    <w:rsid w:val="002F4B94"/>
    <w:rPr>
      <w:rFonts w:ascii="Segoe UI" w:eastAsia="Segoe UI" w:hAnsi="Segoe UI" w:cs="Segoe UI"/>
      <w:noProof/>
      <w:sz w:val="20"/>
      <w:szCs w:val="23"/>
    </w:rPr>
  </w:style>
  <w:style w:type="character" w:styleId="Hyperlink">
    <w:name w:val="Hyperlink"/>
    <w:basedOn w:val="DefaultParagraphFont"/>
    <w:uiPriority w:val="99"/>
    <w:unhideWhenUsed/>
    <w:rsid w:val="002F4B94"/>
    <w:rPr>
      <w:color w:val="0563C1" w:themeColor="hyperlink"/>
      <w:u w:val="single"/>
    </w:rPr>
  </w:style>
  <w:style w:type="paragraph" w:customStyle="1" w:styleId="AIEHeader2">
    <w:name w:val="AIE Header2"/>
    <w:basedOn w:val="Normal"/>
    <w:link w:val="AIEHeader2Char"/>
    <w:qFormat/>
    <w:rsid w:val="00BE0ADD"/>
    <w:pPr>
      <w:spacing w:after="0"/>
    </w:pPr>
    <w:rPr>
      <w:rFonts w:ascii="Century Gothic" w:eastAsia="Calibri" w:hAnsi="Century Gothic" w:cs="Calibri"/>
      <w:b/>
      <w:bCs/>
      <w:color w:val="1B5571"/>
      <w:szCs w:val="25"/>
    </w:rPr>
  </w:style>
  <w:style w:type="character" w:customStyle="1" w:styleId="AIEHeader2Char">
    <w:name w:val="AIE Header2 Char"/>
    <w:basedOn w:val="DefaultParagraphFont"/>
    <w:link w:val="AIEHeader2"/>
    <w:rsid w:val="00BE0ADD"/>
    <w:rPr>
      <w:rFonts w:ascii="Century Gothic" w:eastAsia="Calibri" w:hAnsi="Century Gothic" w:cs="Calibri"/>
      <w:b/>
      <w:bCs/>
      <w:color w:val="1B5571"/>
      <w:szCs w:val="25"/>
      <w:lang w:bidi="en-US"/>
    </w:rPr>
  </w:style>
  <w:style w:type="paragraph" w:styleId="ListParagraph">
    <w:name w:val="List Paragraph"/>
    <w:basedOn w:val="Normal"/>
    <w:uiPriority w:val="34"/>
    <w:qFormat/>
    <w:rsid w:val="00BE0ADD"/>
    <w:pPr>
      <w:ind w:left="720"/>
      <w:contextualSpacing/>
    </w:pPr>
  </w:style>
  <w:style w:type="character" w:styleId="UnresolvedMention">
    <w:name w:val="Unresolved Mention"/>
    <w:basedOn w:val="DefaultParagraphFont"/>
    <w:uiPriority w:val="99"/>
    <w:semiHidden/>
    <w:unhideWhenUsed/>
    <w:rsid w:val="00A86BAC"/>
    <w:rPr>
      <w:color w:val="605E5C"/>
      <w:shd w:val="clear" w:color="auto" w:fill="E1DFDD"/>
    </w:rPr>
  </w:style>
  <w:style w:type="character" w:styleId="PlaceholderText">
    <w:name w:val="Placeholder Text"/>
    <w:basedOn w:val="DefaultParagraphFont"/>
    <w:uiPriority w:val="99"/>
    <w:semiHidden/>
    <w:rsid w:val="00681F7A"/>
    <w:rPr>
      <w:color w:val="808080"/>
    </w:rPr>
  </w:style>
  <w:style w:type="paragraph" w:customStyle="1" w:styleId="public-draftstyledefault-unorderedlistitem">
    <w:name w:val="public-draftstyledefault-unorderedlistitem"/>
    <w:basedOn w:val="Normal"/>
    <w:rsid w:val="008E075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F245B6"/>
    <w:rPr>
      <w:sz w:val="16"/>
      <w:szCs w:val="16"/>
    </w:rPr>
  </w:style>
  <w:style w:type="paragraph" w:styleId="CommentText">
    <w:name w:val="annotation text"/>
    <w:basedOn w:val="Normal"/>
    <w:link w:val="CommentTextChar"/>
    <w:uiPriority w:val="99"/>
    <w:semiHidden/>
    <w:unhideWhenUsed/>
    <w:rsid w:val="00F245B6"/>
    <w:pPr>
      <w:spacing w:line="240" w:lineRule="auto"/>
    </w:pPr>
    <w:rPr>
      <w:sz w:val="20"/>
      <w:szCs w:val="20"/>
    </w:rPr>
  </w:style>
  <w:style w:type="character" w:customStyle="1" w:styleId="CommentTextChar">
    <w:name w:val="Comment Text Char"/>
    <w:basedOn w:val="DefaultParagraphFont"/>
    <w:link w:val="CommentText"/>
    <w:uiPriority w:val="99"/>
    <w:semiHidden/>
    <w:rsid w:val="00F245B6"/>
    <w:rPr>
      <w:rFonts w:ascii="Lato" w:hAnsi="Lato"/>
      <w:sz w:val="20"/>
      <w:szCs w:val="20"/>
      <w:lang w:bidi="en-US"/>
    </w:rPr>
  </w:style>
  <w:style w:type="paragraph" w:styleId="CommentSubject">
    <w:name w:val="annotation subject"/>
    <w:basedOn w:val="CommentText"/>
    <w:next w:val="CommentText"/>
    <w:link w:val="CommentSubjectChar"/>
    <w:uiPriority w:val="99"/>
    <w:semiHidden/>
    <w:unhideWhenUsed/>
    <w:rsid w:val="00F245B6"/>
    <w:rPr>
      <w:b/>
      <w:bCs/>
    </w:rPr>
  </w:style>
  <w:style w:type="character" w:customStyle="1" w:styleId="CommentSubjectChar">
    <w:name w:val="Comment Subject Char"/>
    <w:basedOn w:val="CommentTextChar"/>
    <w:link w:val="CommentSubject"/>
    <w:uiPriority w:val="99"/>
    <w:semiHidden/>
    <w:rsid w:val="00F245B6"/>
    <w:rPr>
      <w:rFonts w:ascii="Lato" w:hAnsi="Lato"/>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35579">
      <w:bodyDiv w:val="1"/>
      <w:marLeft w:val="0"/>
      <w:marRight w:val="0"/>
      <w:marTop w:val="0"/>
      <w:marBottom w:val="0"/>
      <w:divBdr>
        <w:top w:val="none" w:sz="0" w:space="0" w:color="auto"/>
        <w:left w:val="none" w:sz="0" w:space="0" w:color="auto"/>
        <w:bottom w:val="none" w:sz="0" w:space="0" w:color="auto"/>
        <w:right w:val="none" w:sz="0" w:space="0" w:color="auto"/>
      </w:divBdr>
      <w:divsChild>
        <w:div w:id="439567822">
          <w:marLeft w:val="0"/>
          <w:marRight w:val="0"/>
          <w:marTop w:val="0"/>
          <w:marBottom w:val="0"/>
          <w:divBdr>
            <w:top w:val="none" w:sz="0" w:space="0" w:color="auto"/>
            <w:left w:val="none" w:sz="0" w:space="0" w:color="auto"/>
            <w:bottom w:val="none" w:sz="0" w:space="0" w:color="auto"/>
            <w:right w:val="none" w:sz="0" w:space="0" w:color="auto"/>
          </w:divBdr>
          <w:divsChild>
            <w:div w:id="32653991">
              <w:marLeft w:val="0"/>
              <w:marRight w:val="0"/>
              <w:marTop w:val="0"/>
              <w:marBottom w:val="0"/>
              <w:divBdr>
                <w:top w:val="none" w:sz="0" w:space="0" w:color="auto"/>
                <w:left w:val="none" w:sz="0" w:space="0" w:color="auto"/>
                <w:bottom w:val="none" w:sz="0" w:space="0" w:color="auto"/>
                <w:right w:val="none" w:sz="0" w:space="0" w:color="auto"/>
              </w:divBdr>
            </w:div>
          </w:divsChild>
        </w:div>
        <w:div w:id="839471183">
          <w:marLeft w:val="0"/>
          <w:marRight w:val="0"/>
          <w:marTop w:val="0"/>
          <w:marBottom w:val="0"/>
          <w:divBdr>
            <w:top w:val="none" w:sz="0" w:space="0" w:color="auto"/>
            <w:left w:val="none" w:sz="0" w:space="0" w:color="auto"/>
            <w:bottom w:val="none" w:sz="0" w:space="0" w:color="auto"/>
            <w:right w:val="none" w:sz="0" w:space="0" w:color="auto"/>
          </w:divBdr>
          <w:divsChild>
            <w:div w:id="2059739883">
              <w:marLeft w:val="0"/>
              <w:marRight w:val="0"/>
              <w:marTop w:val="0"/>
              <w:marBottom w:val="0"/>
              <w:divBdr>
                <w:top w:val="none" w:sz="0" w:space="0" w:color="auto"/>
                <w:left w:val="none" w:sz="0" w:space="0" w:color="auto"/>
                <w:bottom w:val="none" w:sz="0" w:space="0" w:color="auto"/>
                <w:right w:val="none" w:sz="0" w:space="0" w:color="auto"/>
              </w:divBdr>
            </w:div>
          </w:divsChild>
        </w:div>
        <w:div w:id="676007676">
          <w:marLeft w:val="0"/>
          <w:marRight w:val="0"/>
          <w:marTop w:val="0"/>
          <w:marBottom w:val="0"/>
          <w:divBdr>
            <w:top w:val="none" w:sz="0" w:space="0" w:color="auto"/>
            <w:left w:val="none" w:sz="0" w:space="0" w:color="auto"/>
            <w:bottom w:val="none" w:sz="0" w:space="0" w:color="auto"/>
            <w:right w:val="none" w:sz="0" w:space="0" w:color="auto"/>
          </w:divBdr>
        </w:div>
        <w:div w:id="1632902874">
          <w:marLeft w:val="0"/>
          <w:marRight w:val="0"/>
          <w:marTop w:val="0"/>
          <w:marBottom w:val="0"/>
          <w:divBdr>
            <w:top w:val="none" w:sz="0" w:space="0" w:color="auto"/>
            <w:left w:val="none" w:sz="0" w:space="0" w:color="auto"/>
            <w:bottom w:val="none" w:sz="0" w:space="0" w:color="auto"/>
            <w:right w:val="none" w:sz="0" w:space="0" w:color="auto"/>
          </w:divBdr>
        </w:div>
        <w:div w:id="597756277">
          <w:marLeft w:val="0"/>
          <w:marRight w:val="0"/>
          <w:marTop w:val="0"/>
          <w:marBottom w:val="0"/>
          <w:divBdr>
            <w:top w:val="none" w:sz="0" w:space="0" w:color="auto"/>
            <w:left w:val="none" w:sz="0" w:space="0" w:color="auto"/>
            <w:bottom w:val="none" w:sz="0" w:space="0" w:color="auto"/>
            <w:right w:val="none" w:sz="0" w:space="0" w:color="auto"/>
          </w:divBdr>
        </w:div>
        <w:div w:id="1675254619">
          <w:marLeft w:val="0"/>
          <w:marRight w:val="0"/>
          <w:marTop w:val="0"/>
          <w:marBottom w:val="0"/>
          <w:divBdr>
            <w:top w:val="none" w:sz="0" w:space="0" w:color="auto"/>
            <w:left w:val="none" w:sz="0" w:space="0" w:color="auto"/>
            <w:bottom w:val="none" w:sz="0" w:space="0" w:color="auto"/>
            <w:right w:val="none" w:sz="0" w:space="0" w:color="auto"/>
          </w:divBdr>
        </w:div>
        <w:div w:id="1201358653">
          <w:marLeft w:val="0"/>
          <w:marRight w:val="0"/>
          <w:marTop w:val="0"/>
          <w:marBottom w:val="0"/>
          <w:divBdr>
            <w:top w:val="none" w:sz="0" w:space="0" w:color="auto"/>
            <w:left w:val="none" w:sz="0" w:space="0" w:color="auto"/>
            <w:bottom w:val="none" w:sz="0" w:space="0" w:color="auto"/>
            <w:right w:val="none" w:sz="0" w:space="0" w:color="auto"/>
          </w:divBdr>
        </w:div>
        <w:div w:id="197742473">
          <w:marLeft w:val="0"/>
          <w:marRight w:val="0"/>
          <w:marTop w:val="0"/>
          <w:marBottom w:val="0"/>
          <w:divBdr>
            <w:top w:val="none" w:sz="0" w:space="0" w:color="auto"/>
            <w:left w:val="none" w:sz="0" w:space="0" w:color="auto"/>
            <w:bottom w:val="none" w:sz="0" w:space="0" w:color="auto"/>
            <w:right w:val="none" w:sz="0" w:space="0" w:color="auto"/>
          </w:divBdr>
        </w:div>
        <w:div w:id="23406913">
          <w:marLeft w:val="0"/>
          <w:marRight w:val="0"/>
          <w:marTop w:val="0"/>
          <w:marBottom w:val="0"/>
          <w:divBdr>
            <w:top w:val="none" w:sz="0" w:space="0" w:color="auto"/>
            <w:left w:val="none" w:sz="0" w:space="0" w:color="auto"/>
            <w:bottom w:val="none" w:sz="0" w:space="0" w:color="auto"/>
            <w:right w:val="none" w:sz="0" w:space="0" w:color="auto"/>
          </w:divBdr>
          <w:divsChild>
            <w:div w:id="14565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693">
      <w:bodyDiv w:val="1"/>
      <w:marLeft w:val="0"/>
      <w:marRight w:val="0"/>
      <w:marTop w:val="0"/>
      <w:marBottom w:val="0"/>
      <w:divBdr>
        <w:top w:val="none" w:sz="0" w:space="0" w:color="auto"/>
        <w:left w:val="none" w:sz="0" w:space="0" w:color="auto"/>
        <w:bottom w:val="none" w:sz="0" w:space="0" w:color="auto"/>
        <w:right w:val="none" w:sz="0" w:space="0" w:color="auto"/>
      </w:divBdr>
      <w:divsChild>
        <w:div w:id="292366167">
          <w:marLeft w:val="0"/>
          <w:marRight w:val="0"/>
          <w:marTop w:val="0"/>
          <w:marBottom w:val="0"/>
          <w:divBdr>
            <w:top w:val="none" w:sz="0" w:space="0" w:color="auto"/>
            <w:left w:val="none" w:sz="0" w:space="0" w:color="auto"/>
            <w:bottom w:val="none" w:sz="0" w:space="0" w:color="auto"/>
            <w:right w:val="none" w:sz="0" w:space="0" w:color="auto"/>
          </w:divBdr>
          <w:divsChild>
            <w:div w:id="1660303481">
              <w:marLeft w:val="0"/>
              <w:marRight w:val="0"/>
              <w:marTop w:val="0"/>
              <w:marBottom w:val="0"/>
              <w:divBdr>
                <w:top w:val="none" w:sz="0" w:space="0" w:color="auto"/>
                <w:left w:val="none" w:sz="0" w:space="0" w:color="auto"/>
                <w:bottom w:val="none" w:sz="0" w:space="0" w:color="auto"/>
                <w:right w:val="none" w:sz="0" w:space="0" w:color="auto"/>
              </w:divBdr>
            </w:div>
          </w:divsChild>
        </w:div>
        <w:div w:id="845634441">
          <w:marLeft w:val="0"/>
          <w:marRight w:val="0"/>
          <w:marTop w:val="0"/>
          <w:marBottom w:val="0"/>
          <w:divBdr>
            <w:top w:val="none" w:sz="0" w:space="0" w:color="auto"/>
            <w:left w:val="none" w:sz="0" w:space="0" w:color="auto"/>
            <w:bottom w:val="none" w:sz="0" w:space="0" w:color="auto"/>
            <w:right w:val="none" w:sz="0" w:space="0" w:color="auto"/>
          </w:divBdr>
        </w:div>
        <w:div w:id="656031807">
          <w:marLeft w:val="0"/>
          <w:marRight w:val="0"/>
          <w:marTop w:val="0"/>
          <w:marBottom w:val="0"/>
          <w:divBdr>
            <w:top w:val="none" w:sz="0" w:space="0" w:color="auto"/>
            <w:left w:val="none" w:sz="0" w:space="0" w:color="auto"/>
            <w:bottom w:val="none" w:sz="0" w:space="0" w:color="auto"/>
            <w:right w:val="none" w:sz="0" w:space="0" w:color="auto"/>
          </w:divBdr>
        </w:div>
        <w:div w:id="1312903437">
          <w:marLeft w:val="0"/>
          <w:marRight w:val="0"/>
          <w:marTop w:val="0"/>
          <w:marBottom w:val="0"/>
          <w:divBdr>
            <w:top w:val="none" w:sz="0" w:space="0" w:color="auto"/>
            <w:left w:val="none" w:sz="0" w:space="0" w:color="auto"/>
            <w:bottom w:val="none" w:sz="0" w:space="0" w:color="auto"/>
            <w:right w:val="none" w:sz="0" w:space="0" w:color="auto"/>
          </w:divBdr>
        </w:div>
        <w:div w:id="266618456">
          <w:marLeft w:val="0"/>
          <w:marRight w:val="0"/>
          <w:marTop w:val="0"/>
          <w:marBottom w:val="0"/>
          <w:divBdr>
            <w:top w:val="none" w:sz="0" w:space="0" w:color="auto"/>
            <w:left w:val="none" w:sz="0" w:space="0" w:color="auto"/>
            <w:bottom w:val="none" w:sz="0" w:space="0" w:color="auto"/>
            <w:right w:val="none" w:sz="0" w:space="0" w:color="auto"/>
          </w:divBdr>
        </w:div>
        <w:div w:id="973566131">
          <w:marLeft w:val="0"/>
          <w:marRight w:val="0"/>
          <w:marTop w:val="0"/>
          <w:marBottom w:val="0"/>
          <w:divBdr>
            <w:top w:val="none" w:sz="0" w:space="0" w:color="auto"/>
            <w:left w:val="none" w:sz="0" w:space="0" w:color="auto"/>
            <w:bottom w:val="none" w:sz="0" w:space="0" w:color="auto"/>
            <w:right w:val="none" w:sz="0" w:space="0" w:color="auto"/>
          </w:divBdr>
        </w:div>
        <w:div w:id="714963325">
          <w:marLeft w:val="0"/>
          <w:marRight w:val="0"/>
          <w:marTop w:val="0"/>
          <w:marBottom w:val="0"/>
          <w:divBdr>
            <w:top w:val="none" w:sz="0" w:space="0" w:color="auto"/>
            <w:left w:val="none" w:sz="0" w:space="0" w:color="auto"/>
            <w:bottom w:val="none" w:sz="0" w:space="0" w:color="auto"/>
            <w:right w:val="none" w:sz="0" w:space="0" w:color="auto"/>
          </w:divBdr>
        </w:div>
        <w:div w:id="1070007977">
          <w:marLeft w:val="0"/>
          <w:marRight w:val="0"/>
          <w:marTop w:val="0"/>
          <w:marBottom w:val="0"/>
          <w:divBdr>
            <w:top w:val="none" w:sz="0" w:space="0" w:color="auto"/>
            <w:left w:val="none" w:sz="0" w:space="0" w:color="auto"/>
            <w:bottom w:val="none" w:sz="0" w:space="0" w:color="auto"/>
            <w:right w:val="none" w:sz="0" w:space="0" w:color="auto"/>
          </w:divBdr>
          <w:divsChild>
            <w:div w:id="1382634470">
              <w:marLeft w:val="0"/>
              <w:marRight w:val="0"/>
              <w:marTop w:val="0"/>
              <w:marBottom w:val="0"/>
              <w:divBdr>
                <w:top w:val="none" w:sz="0" w:space="0" w:color="auto"/>
                <w:left w:val="none" w:sz="0" w:space="0" w:color="auto"/>
                <w:bottom w:val="none" w:sz="0" w:space="0" w:color="auto"/>
                <w:right w:val="none" w:sz="0" w:space="0" w:color="auto"/>
              </w:divBdr>
            </w:div>
          </w:divsChild>
        </w:div>
        <w:div w:id="1036005459">
          <w:marLeft w:val="0"/>
          <w:marRight w:val="0"/>
          <w:marTop w:val="0"/>
          <w:marBottom w:val="0"/>
          <w:divBdr>
            <w:top w:val="none" w:sz="0" w:space="0" w:color="auto"/>
            <w:left w:val="none" w:sz="0" w:space="0" w:color="auto"/>
            <w:bottom w:val="none" w:sz="0" w:space="0" w:color="auto"/>
            <w:right w:val="none" w:sz="0" w:space="0" w:color="auto"/>
          </w:divBdr>
          <w:divsChild>
            <w:div w:id="2123719885">
              <w:marLeft w:val="0"/>
              <w:marRight w:val="0"/>
              <w:marTop w:val="0"/>
              <w:marBottom w:val="0"/>
              <w:divBdr>
                <w:top w:val="none" w:sz="0" w:space="0" w:color="auto"/>
                <w:left w:val="none" w:sz="0" w:space="0" w:color="auto"/>
                <w:bottom w:val="none" w:sz="0" w:space="0" w:color="auto"/>
                <w:right w:val="none" w:sz="0" w:space="0" w:color="auto"/>
              </w:divBdr>
            </w:div>
          </w:divsChild>
        </w:div>
        <w:div w:id="383452838">
          <w:marLeft w:val="0"/>
          <w:marRight w:val="0"/>
          <w:marTop w:val="0"/>
          <w:marBottom w:val="0"/>
          <w:divBdr>
            <w:top w:val="none" w:sz="0" w:space="0" w:color="auto"/>
            <w:left w:val="none" w:sz="0" w:space="0" w:color="auto"/>
            <w:bottom w:val="none" w:sz="0" w:space="0" w:color="auto"/>
            <w:right w:val="none" w:sz="0" w:space="0" w:color="auto"/>
          </w:divBdr>
        </w:div>
        <w:div w:id="673147987">
          <w:marLeft w:val="0"/>
          <w:marRight w:val="0"/>
          <w:marTop w:val="0"/>
          <w:marBottom w:val="0"/>
          <w:divBdr>
            <w:top w:val="none" w:sz="0" w:space="0" w:color="auto"/>
            <w:left w:val="none" w:sz="0" w:space="0" w:color="auto"/>
            <w:bottom w:val="none" w:sz="0" w:space="0" w:color="auto"/>
            <w:right w:val="none" w:sz="0" w:space="0" w:color="auto"/>
          </w:divBdr>
        </w:div>
        <w:div w:id="1537038132">
          <w:marLeft w:val="0"/>
          <w:marRight w:val="0"/>
          <w:marTop w:val="0"/>
          <w:marBottom w:val="0"/>
          <w:divBdr>
            <w:top w:val="none" w:sz="0" w:space="0" w:color="auto"/>
            <w:left w:val="none" w:sz="0" w:space="0" w:color="auto"/>
            <w:bottom w:val="none" w:sz="0" w:space="0" w:color="auto"/>
            <w:right w:val="none" w:sz="0" w:space="0" w:color="auto"/>
          </w:divBdr>
        </w:div>
        <w:div w:id="303702192">
          <w:marLeft w:val="0"/>
          <w:marRight w:val="0"/>
          <w:marTop w:val="0"/>
          <w:marBottom w:val="0"/>
          <w:divBdr>
            <w:top w:val="none" w:sz="0" w:space="0" w:color="auto"/>
            <w:left w:val="none" w:sz="0" w:space="0" w:color="auto"/>
            <w:bottom w:val="none" w:sz="0" w:space="0" w:color="auto"/>
            <w:right w:val="none" w:sz="0" w:space="0" w:color="auto"/>
          </w:divBdr>
        </w:div>
        <w:div w:id="415446389">
          <w:marLeft w:val="0"/>
          <w:marRight w:val="0"/>
          <w:marTop w:val="0"/>
          <w:marBottom w:val="0"/>
          <w:divBdr>
            <w:top w:val="none" w:sz="0" w:space="0" w:color="auto"/>
            <w:left w:val="none" w:sz="0" w:space="0" w:color="auto"/>
            <w:bottom w:val="none" w:sz="0" w:space="0" w:color="auto"/>
            <w:right w:val="none" w:sz="0" w:space="0" w:color="auto"/>
          </w:divBdr>
        </w:div>
        <w:div w:id="1645231545">
          <w:marLeft w:val="0"/>
          <w:marRight w:val="0"/>
          <w:marTop w:val="0"/>
          <w:marBottom w:val="0"/>
          <w:divBdr>
            <w:top w:val="none" w:sz="0" w:space="0" w:color="auto"/>
            <w:left w:val="none" w:sz="0" w:space="0" w:color="auto"/>
            <w:bottom w:val="none" w:sz="0" w:space="0" w:color="auto"/>
            <w:right w:val="none" w:sz="0" w:space="0" w:color="auto"/>
          </w:divBdr>
        </w:div>
        <w:div w:id="182132889">
          <w:marLeft w:val="0"/>
          <w:marRight w:val="0"/>
          <w:marTop w:val="0"/>
          <w:marBottom w:val="0"/>
          <w:divBdr>
            <w:top w:val="none" w:sz="0" w:space="0" w:color="auto"/>
            <w:left w:val="none" w:sz="0" w:space="0" w:color="auto"/>
            <w:bottom w:val="none" w:sz="0" w:space="0" w:color="auto"/>
            <w:right w:val="none" w:sz="0" w:space="0" w:color="auto"/>
          </w:divBdr>
        </w:div>
        <w:div w:id="702831327">
          <w:marLeft w:val="0"/>
          <w:marRight w:val="0"/>
          <w:marTop w:val="0"/>
          <w:marBottom w:val="0"/>
          <w:divBdr>
            <w:top w:val="none" w:sz="0" w:space="0" w:color="auto"/>
            <w:left w:val="none" w:sz="0" w:space="0" w:color="auto"/>
            <w:bottom w:val="none" w:sz="0" w:space="0" w:color="auto"/>
            <w:right w:val="none" w:sz="0" w:space="0" w:color="auto"/>
          </w:divBdr>
          <w:divsChild>
            <w:div w:id="3528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ea.org/" TargetMode="External"/><Relationship Id="rId13" Type="http://schemas.openxmlformats.org/officeDocument/2006/relationships/hyperlink" Target="mailto:bruce@wfe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erce.wa.gov/abou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wa.gov/abou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fea.org/Ab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ce@wfea.org" TargetMode="External"/><Relationship Id="rId14" Type="http://schemas.openxmlformats.org/officeDocument/2006/relationships/hyperlink" Target="http://app.leg.wa.gov/WAC/default.aspx?cite=30-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s\Brand%20materials\ArtsWA%20Grant%20Guide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790D-6574-43E3-8DB8-558C8C89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ArtsWA Grant Guidelines</Template>
  <TotalTime>2</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Guillen, Miguel (ARTS)</dc:creator>
  <cp:keywords/>
  <dc:description/>
  <cp:lastModifiedBy>Wallenfels, Michael (ARTS)</cp:lastModifiedBy>
  <cp:revision>2</cp:revision>
  <cp:lastPrinted>2022-06-02T23:06:00Z</cp:lastPrinted>
  <dcterms:created xsi:type="dcterms:W3CDTF">2022-06-06T23:25:00Z</dcterms:created>
  <dcterms:modified xsi:type="dcterms:W3CDTF">2022-06-06T23:25:00Z</dcterms:modified>
</cp:coreProperties>
</file>